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89" w:rsidRPr="00486789" w:rsidRDefault="00486789" w:rsidP="00486789">
      <w:pPr>
        <w:spacing w:line="360" w:lineRule="auto"/>
        <w:jc w:val="both"/>
      </w:pPr>
      <w:r w:rsidRPr="00486789">
        <w:rPr>
          <w:b/>
        </w:rPr>
        <w:t xml:space="preserve">Дата </w:t>
      </w:r>
      <w:r w:rsidR="008700BA">
        <w:rPr>
          <w:u w:val="single"/>
        </w:rPr>
        <w:t>1</w:t>
      </w:r>
      <w:r w:rsidR="008A1E40">
        <w:rPr>
          <w:u w:val="single"/>
        </w:rPr>
        <w:t>1</w:t>
      </w:r>
      <w:r w:rsidRPr="00486789">
        <w:rPr>
          <w:u w:val="single"/>
        </w:rPr>
        <w:t>.12.2020</w:t>
      </w:r>
    </w:p>
    <w:p w:rsidR="00486789" w:rsidRPr="00486789" w:rsidRDefault="00486789" w:rsidP="00486789">
      <w:pPr>
        <w:spacing w:line="360" w:lineRule="auto"/>
        <w:jc w:val="both"/>
      </w:pPr>
      <w:r w:rsidRPr="00486789">
        <w:rPr>
          <w:b/>
        </w:rPr>
        <w:t xml:space="preserve">Группа </w:t>
      </w:r>
      <w:r w:rsidRPr="00486789">
        <w:rPr>
          <w:u w:val="single"/>
        </w:rPr>
        <w:t>20-</w:t>
      </w:r>
      <w:r w:rsidR="00756162">
        <w:rPr>
          <w:u w:val="single"/>
        </w:rPr>
        <w:t>ЭК</w:t>
      </w:r>
      <w:r w:rsidRPr="00486789">
        <w:rPr>
          <w:u w:val="single"/>
        </w:rPr>
        <w:t>-1д</w:t>
      </w:r>
    </w:p>
    <w:p w:rsidR="00486789" w:rsidRPr="008A1E40" w:rsidRDefault="00486789" w:rsidP="008A1E40">
      <w:pPr>
        <w:spacing w:line="360" w:lineRule="auto"/>
        <w:jc w:val="both"/>
        <w:rPr>
          <w:u w:val="single"/>
        </w:rPr>
      </w:pPr>
      <w:r w:rsidRPr="00486789">
        <w:rPr>
          <w:b/>
        </w:rPr>
        <w:t xml:space="preserve">Дисциплина </w:t>
      </w:r>
      <w:r w:rsidR="00756162">
        <w:rPr>
          <w:u w:val="single"/>
        </w:rPr>
        <w:t>Литература</w:t>
      </w:r>
    </w:p>
    <w:p w:rsidR="00486789" w:rsidRPr="008A1E40" w:rsidRDefault="00486789" w:rsidP="008A1E40">
      <w:pPr>
        <w:jc w:val="both"/>
      </w:pPr>
    </w:p>
    <w:p w:rsidR="00486789" w:rsidRPr="008A1E40" w:rsidRDefault="00486789" w:rsidP="008A1E40">
      <w:pPr>
        <w:spacing w:line="360" w:lineRule="auto"/>
        <w:ind w:firstLine="709"/>
        <w:jc w:val="both"/>
        <w:rPr>
          <w:b/>
        </w:rPr>
      </w:pPr>
      <w:r w:rsidRPr="008A1E40">
        <w:rPr>
          <w:b/>
        </w:rPr>
        <w:t xml:space="preserve">Тема урока </w:t>
      </w:r>
      <w:proofErr w:type="spellStart"/>
      <w:r w:rsidR="008A1E40" w:rsidRPr="008A1E40">
        <w:rPr>
          <w:u w:val="single"/>
        </w:rPr>
        <w:t>Н.А.Некрасов.Роман</w:t>
      </w:r>
      <w:proofErr w:type="spellEnd"/>
      <w:r w:rsidR="008A1E40" w:rsidRPr="008A1E40">
        <w:rPr>
          <w:u w:val="single"/>
        </w:rPr>
        <w:t>-эпопея «Кому на Руси жить хорошо»</w:t>
      </w:r>
    </w:p>
    <w:p w:rsidR="00486789" w:rsidRPr="00D34286" w:rsidRDefault="008A1E40" w:rsidP="008A1E40">
      <w:pPr>
        <w:spacing w:line="360" w:lineRule="auto"/>
        <w:ind w:firstLine="709"/>
        <w:jc w:val="both"/>
        <w:rPr>
          <w:b/>
        </w:rPr>
      </w:pPr>
      <w:r w:rsidRPr="00D34286">
        <w:rPr>
          <w:shd w:val="clear" w:color="auto" w:fill="FFFFFF"/>
        </w:rPr>
        <w:t>Центральное место в произведениях Николая Алексеевича Некрасова занимает крестьянин, его быт, его судьба. И поэма “Кому на Руси жить хорошо” — это крестьянская эпопея. Но она, конечно, отличается от произведений признанных мастеров эпопеи, таких, как Гомер, например. При упоминании слова “эпопея” читателю вспоминаются бурно развивающиеся события, часто это война со всеми ее перипетиями. У Некрасова этого нет, но именно в этом выражается его талант автора эпопеи. У Некрасова нет войны, но кризисная ситуация тем не менее присутствует. В поэме “Кому на Руси жить хорошо” отражены переживания народа в момент, по-настоящему критический для него, и это, безусловно, сближает поэму с эпопеей. Более того, мы говорим об этом произведении как о поэме-эпопее.</w:t>
      </w:r>
      <w:r w:rsidRPr="00D34286">
        <w:br/>
      </w:r>
      <w:r w:rsidRPr="00D34286">
        <w:rPr>
          <w:shd w:val="clear" w:color="auto" w:fill="FFFFFF"/>
        </w:rPr>
        <w:t>    В чем выражается кризисная ситуация для народа в описываемое Некрасовым время? Это время, когда происходит освобождение крестьян, период противоречивый. Некоторые помещики отказываются признавать своих крестьян свободными, как, например, Утятин. Но не только помещики не признают новых правил: некоторые крестьяне не считают себя свободными, и пример этому “холоп примерный — Яков верный”. Перед народом встают тревоги и опасности, справиться с которыми можно, только объединившись. И здесь просматривается еще одна черта эпопеи — народ объединяется для того, чтобы справиться всем вместе с трудностями, которые описываются в поэме с величайшей правдивостью и достоверностью. Все ситуации взяты из жизни, они очень реальны. Но автор не просто воспроизводит добросовестность как она есть, он вкладывает в это душу. Читателю видны его переживания и страдания за судьбу крестьянина. Некрасов описывает события ярко и красочно, сопереживая и негодуя.</w:t>
      </w:r>
      <w:r w:rsidRPr="00D34286">
        <w:br/>
      </w:r>
      <w:r w:rsidRPr="00D34286">
        <w:rPr>
          <w:shd w:val="clear" w:color="auto" w:fill="FFFFFF"/>
        </w:rPr>
        <w:t xml:space="preserve">    Кроме того, в поэме “Кому на Руси жить хорошо” встречается множество фольклорных элементов, что говорит о ней как о красочной и близкой к народу эпопее. Фольклорные элементы — это и пословицы, и поговорки, песни, персонажи русских былин, народные приметы, о которых нередко упоминают герои поэмы. Например, такую характеристику дает себе сам крестьянин </w:t>
      </w:r>
      <w:proofErr w:type="spellStart"/>
      <w:r w:rsidRPr="00D34286">
        <w:rPr>
          <w:shd w:val="clear" w:color="auto" w:fill="FFFFFF"/>
        </w:rPr>
        <w:t>Яким</w:t>
      </w:r>
      <w:proofErr w:type="spellEnd"/>
      <w:r w:rsidRPr="00D34286">
        <w:rPr>
          <w:shd w:val="clear" w:color="auto" w:fill="FFFFFF"/>
        </w:rPr>
        <w:t xml:space="preserve"> Нагой: “Он до смерти работает, до полусмерти пьет!..”</w:t>
      </w:r>
      <w:r w:rsidRPr="00D34286">
        <w:br/>
      </w:r>
      <w:r w:rsidRPr="00D34286">
        <w:rPr>
          <w:shd w:val="clear" w:color="auto" w:fill="FFFFFF"/>
        </w:rPr>
        <w:t xml:space="preserve">    Еще одной характерной чертой эпопеи, которая присутствует в “Кому на Руси жить хорошо”, является </w:t>
      </w:r>
      <w:proofErr w:type="spellStart"/>
      <w:r w:rsidRPr="00D34286">
        <w:rPr>
          <w:shd w:val="clear" w:color="auto" w:fill="FFFFFF"/>
        </w:rPr>
        <w:t>многогеройность</w:t>
      </w:r>
      <w:proofErr w:type="spellEnd"/>
      <w:r w:rsidRPr="00D34286">
        <w:rPr>
          <w:shd w:val="clear" w:color="auto" w:fill="FFFFFF"/>
        </w:rPr>
        <w:t xml:space="preserve">. Мы не можем сказать, что кто-то из семи мужиков является главным героем, мы также не можем сказать, что эти семь мужиков вместе </w:t>
      </w:r>
      <w:r w:rsidRPr="00D34286">
        <w:rPr>
          <w:shd w:val="clear" w:color="auto" w:fill="FFFFFF"/>
        </w:rPr>
        <w:lastRenderedPageBreak/>
        <w:t>представляют основных персонажей. Ведь каждый из рассказывающих свою историю становится главенствующим, -читателя захватывают перипетии судьбы рассказчика, а странствующие мужики играют тогда очень второстепенную роль, их вопросы служат предлогом для отражения удивительных, трагичных судеб крестьян. Герой поэмы, как, впрочем, и большинства произведений Некрасова, — это народ, простой народ со всеми трудностями его жизни, страданиями.</w:t>
      </w:r>
      <w:r w:rsidRPr="00D34286">
        <w:br/>
      </w:r>
      <w:r w:rsidRPr="00D34286">
        <w:rPr>
          <w:shd w:val="clear" w:color="auto" w:fill="FFFFFF"/>
        </w:rPr>
        <w:t xml:space="preserve">    Но образ народа, вполне раскрытый в поэме, все-таки очень противоречив. Крестьянина обвиняют в пьянстве беспробудном и в других тяжких грехах. Кто же крестьянин? Праведный мученик или грешник? Мнение Некрасова здесь однозначно, автор полностью оправдывает народ, который после тяжелых мучений пытается забыться в пьянстве и в других грехах. Раскрытие образа народа, достаточно противоречивого образа, — это элемент внутреннего </w:t>
      </w:r>
      <w:proofErr w:type="spellStart"/>
      <w:r w:rsidRPr="00D34286">
        <w:rPr>
          <w:shd w:val="clear" w:color="auto" w:fill="FFFFFF"/>
        </w:rPr>
        <w:t>сюжета,чтохарактернодляэпопеи</w:t>
      </w:r>
      <w:proofErr w:type="spellEnd"/>
      <w:r w:rsidRPr="00D34286">
        <w:rPr>
          <w:shd w:val="clear" w:color="auto" w:fill="FFFFFF"/>
        </w:rPr>
        <w:t>.</w:t>
      </w:r>
      <w:r w:rsidRPr="00D34286">
        <w:br/>
      </w:r>
      <w:r w:rsidRPr="00D34286">
        <w:rPr>
          <w:shd w:val="clear" w:color="auto" w:fill="FFFFFF"/>
        </w:rPr>
        <w:t>    Интересна также композиция “Кому на Руси жить хорошо” . Существует немало различных толков и споров о том, где должны стоять главы “Последыш”, “Крестьянка”. Но главной особенностью композиции поэмы является то, что она соответствует нормам эпопеи. Хотя это, наверное, не особенность, а скорее закономерное следствие общей жанровой направленности поэмы.</w:t>
      </w:r>
      <w:r w:rsidRPr="00D34286">
        <w:br/>
      </w:r>
      <w:r w:rsidRPr="00D34286">
        <w:rPr>
          <w:shd w:val="clear" w:color="auto" w:fill="FFFFFF"/>
        </w:rPr>
        <w:t>    Таким образом, жанр “Кому на Руси жить хорошо” — это поэма-эпопея. И пусть она отличается от “Илиады” или “Одиссеи”, но в ней присутствуют все признаки настоящей эпопеи. Некрасов сумел раскрыть их, развить, не отступая от своих принципов, — правдиво и достоверно описывал великий русский народ, воспевал его, желая преобразить печальную действительность.</w:t>
      </w:r>
    </w:p>
    <w:p w:rsidR="008A1E40" w:rsidRPr="00D34286" w:rsidRDefault="008A1E40" w:rsidP="008A1E40">
      <w:pPr>
        <w:tabs>
          <w:tab w:val="left" w:pos="1344"/>
        </w:tabs>
        <w:jc w:val="both"/>
      </w:pPr>
      <w:r w:rsidRPr="00D34286">
        <w:rPr>
          <w:shd w:val="clear" w:color="auto" w:fill="FFFFFF"/>
        </w:rPr>
        <w:t>Крепостное право в России отменено. Семь </w:t>
      </w:r>
      <w:r w:rsidRPr="00D34286">
        <w:rPr>
          <w:rStyle w:val="note"/>
          <w:shd w:val="clear" w:color="auto" w:fill="FFFFFF"/>
        </w:rPr>
        <w:t>«</w:t>
      </w:r>
      <w:proofErr w:type="spellStart"/>
      <w:r w:rsidRPr="00D34286">
        <w:rPr>
          <w:rStyle w:val="note"/>
          <w:shd w:val="clear" w:color="auto" w:fill="FFFFFF"/>
        </w:rPr>
        <w:t>временнообязанных</w:t>
      </w:r>
      <w:proofErr w:type="spellEnd"/>
      <w:r w:rsidRPr="00D34286">
        <w:rPr>
          <w:rStyle w:val="note"/>
          <w:shd w:val="clear" w:color="auto" w:fill="FFFFFF"/>
        </w:rPr>
        <w:t>» ⁠</w:t>
      </w:r>
      <w:r w:rsidRPr="00D34286">
        <w:rPr>
          <w:shd w:val="clear" w:color="auto" w:fill="FFFFFF"/>
        </w:rPr>
        <w:t xml:space="preserve"> (то есть по факту ещё не свободных) мужичков («Подтянутой губернии, / Уезда Терпигорева, / Пустопорожней волости, / Из смежных деревень: / </w:t>
      </w:r>
      <w:proofErr w:type="spellStart"/>
      <w:r w:rsidRPr="00D34286">
        <w:rPr>
          <w:shd w:val="clear" w:color="auto" w:fill="FFFFFF"/>
        </w:rPr>
        <w:t>Заплатова</w:t>
      </w:r>
      <w:proofErr w:type="spellEnd"/>
      <w:r w:rsidRPr="00D34286">
        <w:rPr>
          <w:shd w:val="clear" w:color="auto" w:fill="FFFFFF"/>
        </w:rPr>
        <w:t xml:space="preserve">, </w:t>
      </w:r>
      <w:proofErr w:type="spellStart"/>
      <w:r w:rsidRPr="00D34286">
        <w:rPr>
          <w:shd w:val="clear" w:color="auto" w:fill="FFFFFF"/>
        </w:rPr>
        <w:t>Дырявина</w:t>
      </w:r>
      <w:proofErr w:type="spellEnd"/>
      <w:r w:rsidRPr="00D34286">
        <w:rPr>
          <w:shd w:val="clear" w:color="auto" w:fill="FFFFFF"/>
        </w:rPr>
        <w:t xml:space="preserve">, / </w:t>
      </w:r>
      <w:proofErr w:type="spellStart"/>
      <w:r w:rsidRPr="00D34286">
        <w:rPr>
          <w:shd w:val="clear" w:color="auto" w:fill="FFFFFF"/>
        </w:rPr>
        <w:t>Разутова</w:t>
      </w:r>
      <w:proofErr w:type="spellEnd"/>
      <w:r w:rsidRPr="00D34286">
        <w:rPr>
          <w:shd w:val="clear" w:color="auto" w:fill="FFFFFF"/>
        </w:rPr>
        <w:t xml:space="preserve">, </w:t>
      </w:r>
      <w:proofErr w:type="spellStart"/>
      <w:r w:rsidRPr="00D34286">
        <w:rPr>
          <w:shd w:val="clear" w:color="auto" w:fill="FFFFFF"/>
        </w:rPr>
        <w:t>Знобишина</w:t>
      </w:r>
      <w:proofErr w:type="spellEnd"/>
      <w:r w:rsidRPr="00D34286">
        <w:rPr>
          <w:shd w:val="clear" w:color="auto" w:fill="FFFFFF"/>
        </w:rPr>
        <w:t xml:space="preserve">, / Горелова, Неелова — / </w:t>
      </w:r>
      <w:proofErr w:type="spellStart"/>
      <w:r w:rsidRPr="00D34286">
        <w:rPr>
          <w:shd w:val="clear" w:color="auto" w:fill="FFFFFF"/>
        </w:rPr>
        <w:t>Неурожайка</w:t>
      </w:r>
      <w:proofErr w:type="spellEnd"/>
      <w:r w:rsidRPr="00D34286">
        <w:rPr>
          <w:shd w:val="clear" w:color="auto" w:fill="FFFFFF"/>
        </w:rPr>
        <w:t xml:space="preserve"> </w:t>
      </w:r>
      <w:proofErr w:type="spellStart"/>
      <w:r w:rsidRPr="00D34286">
        <w:rPr>
          <w:shd w:val="clear" w:color="auto" w:fill="FFFFFF"/>
        </w:rPr>
        <w:t>тож</w:t>
      </w:r>
      <w:proofErr w:type="spellEnd"/>
      <w:r w:rsidRPr="00D34286">
        <w:rPr>
          <w:shd w:val="clear" w:color="auto" w:fill="FFFFFF"/>
        </w:rPr>
        <w:t>») затевают спор о том, кому «живётся весело, вольготно на Руси». Чтобы решить этот вопрос, они отправляются в странствие в поисках счастливого человека. По пути им предстаёт вся крестьянская Россия: они встречают священников и солдат, праведников и пьяниц, помещика, не знающего об отмене крепостного права, и будущего народного заступника, сочиняющего гимн «убогой и обильной, забитой и всесильной» матушке Руси.</w:t>
      </w:r>
      <w:r w:rsidR="00E24A42" w:rsidRPr="00D34286">
        <w:tab/>
      </w:r>
    </w:p>
    <w:p w:rsidR="008A1E40" w:rsidRPr="00D34286" w:rsidRDefault="008A1E40" w:rsidP="008A1E40">
      <w:pPr>
        <w:tabs>
          <w:tab w:val="left" w:pos="1344"/>
        </w:tabs>
        <w:jc w:val="both"/>
      </w:pPr>
    </w:p>
    <w:p w:rsidR="008A1E40" w:rsidRPr="00D34286" w:rsidRDefault="008A1E40" w:rsidP="008A1E40">
      <w:pPr>
        <w:tabs>
          <w:tab w:val="left" w:pos="1344"/>
        </w:tabs>
        <w:jc w:val="both"/>
      </w:pPr>
    </w:p>
    <w:p w:rsidR="008A1E40" w:rsidRPr="00D34286" w:rsidRDefault="008A1E40" w:rsidP="008A1E40">
      <w:pPr>
        <w:tabs>
          <w:tab w:val="left" w:pos="1344"/>
        </w:tabs>
        <w:jc w:val="both"/>
      </w:pPr>
      <w:r w:rsidRPr="00D34286">
        <w:rPr>
          <w:shd w:val="clear" w:color="auto" w:fill="FFFFFF"/>
        </w:rPr>
        <w:t>Когда точно возник замысел поэмы, не установлено. Существует свидетельство </w:t>
      </w:r>
      <w:r w:rsidRPr="00D34286">
        <w:rPr>
          <w:rStyle w:val="note"/>
          <w:shd w:val="clear" w:color="auto" w:fill="FFFFFF"/>
        </w:rPr>
        <w:t>Гавриила Потанина ⁠</w:t>
      </w:r>
      <w:r w:rsidRPr="00D34286">
        <w:rPr>
          <w:shd w:val="clear" w:color="auto" w:fill="FFFFFF"/>
        </w:rPr>
        <w:t xml:space="preserve">, который якобы ещё осенью 1860 года видел у Некрасова на столе рукопись (черновик?) поэмы. Полностью доверять, однако, Потанину нельзя. Сам Некрасов датировал первую часть поэмы 1865-м: видимо, она была в основном завершена к концу этого года. С перерывами (которые иногда растягивались на несколько лет) Некрасов работал над «Кому на Руси жить хорошо» до конца жизни. Поэма осталась незавершённой. В последнюю из написанных частей, «Пир на весь мир», поэт вносил изменения до марта 1877 года, то есть почти до самой смерти. Незадолго до кончины Некрасов сожалел, что не </w:t>
      </w:r>
      <w:r w:rsidRPr="00D34286">
        <w:rPr>
          <w:shd w:val="clear" w:color="auto" w:fill="FFFFFF"/>
        </w:rPr>
        <w:lastRenderedPageBreak/>
        <w:t>успеет завершить поэму: «...Если бы ещё года три-четыре жизни. Это такая вещь, которая только в целом может иметь своё значение. И чем дальше пишешь, тем яснее представляешь себе дальнейший ход поэмы, новые характеры, картины». По наброскам поэта можно восстановить замысел нескольких ненаписанных глав: например, встречу героев с чиновником, ради которой мужики должны были прийти в Петербург.</w:t>
      </w:r>
    </w:p>
    <w:p w:rsidR="008A1E40" w:rsidRPr="00D34286" w:rsidRDefault="008A1E40" w:rsidP="008A1E40">
      <w:pPr>
        <w:tabs>
          <w:tab w:val="left" w:pos="1344"/>
        </w:tabs>
        <w:jc w:val="both"/>
      </w:pPr>
    </w:p>
    <w:p w:rsidR="008A1E40" w:rsidRPr="00D34286" w:rsidRDefault="008A1E40" w:rsidP="008A1E40">
      <w:pPr>
        <w:pStyle w:val="a4"/>
        <w:shd w:val="clear" w:color="auto" w:fill="FFFFFF"/>
        <w:spacing w:before="0" w:beforeAutospacing="0" w:after="360" w:afterAutospacing="0" w:line="450" w:lineRule="atLeast"/>
        <w:jc w:val="both"/>
      </w:pPr>
      <w:r w:rsidRPr="00D34286">
        <w:t>Кому на Руси жить хорошо» стилизована под русский фольклор. Это своего рода энциклопедия или «полное собрание» жанров народной поэзии — от малых (пословицы, поговорки, загадки и др. — подсчитано, что таких вкраплений в поэме больше ста) до самых крупных (былина, сказка, легенда, </w:t>
      </w:r>
      <w:r w:rsidRPr="00D34286">
        <w:rPr>
          <w:rStyle w:val="note"/>
        </w:rPr>
        <w:t>историческая песня ⁠</w:t>
      </w:r>
      <w:r w:rsidRPr="00D34286">
        <w:t>). В части «Крестьянка», самой «</w:t>
      </w:r>
      <w:proofErr w:type="spellStart"/>
      <w:r w:rsidRPr="00D34286">
        <w:t>фольклоризованной</w:t>
      </w:r>
      <w:proofErr w:type="spellEnd"/>
      <w:r w:rsidRPr="00D34286">
        <w:t>» в поэме, есть прямые, лишь слегка адаптированные заимствования из народных песен. Язык Некрасова полон уменьшительно-ласкательных суффиксов, типичных для ритма народной </w:t>
      </w:r>
      <w:r w:rsidRPr="00D34286">
        <w:rPr>
          <w:rStyle w:val="footnote"/>
        </w:rPr>
        <w:t>поэзии </w:t>
      </w:r>
      <w:r w:rsidRPr="00D34286">
        <w:rPr>
          <w:rStyle w:val="footnote"/>
          <w:vertAlign w:val="superscript"/>
        </w:rPr>
        <w:t>1 </w:t>
      </w:r>
      <w:r w:rsidRPr="00D34286">
        <w:rPr>
          <w:rStyle w:val="footnote"/>
        </w:rPr>
        <w:t>⁠</w:t>
      </w:r>
      <w:r w:rsidRPr="00D34286">
        <w:t xml:space="preserve">, а образы зачастую восходят к её формулам: «Уж налились </w:t>
      </w:r>
      <w:proofErr w:type="spellStart"/>
      <w:r w:rsidRPr="00D34286">
        <w:t>колосики</w:t>
      </w:r>
      <w:proofErr w:type="spellEnd"/>
      <w:r w:rsidRPr="00D34286">
        <w:t>. / Стоят столбы точёные, / Головки золочёные...», «Вас только, тени чёрные, / Нельзя поймать — обнять!»</w:t>
      </w:r>
    </w:p>
    <w:p w:rsidR="008A1E40" w:rsidRPr="00D34286" w:rsidRDefault="008A1E40" w:rsidP="008A1E40">
      <w:pPr>
        <w:pStyle w:val="a4"/>
        <w:shd w:val="clear" w:color="auto" w:fill="FFFFFF"/>
        <w:spacing w:before="0" w:beforeAutospacing="0" w:after="360" w:afterAutospacing="0" w:line="450" w:lineRule="atLeast"/>
        <w:jc w:val="both"/>
      </w:pPr>
      <w:r w:rsidRPr="00D34286">
        <w:t>Впрочем, в большинстве случаев Некрасов не столько копирует или цитирует фольклорные тексты, сколько вдохновляется народной поэзией, создавая оригинальное произведение в «народном духе». По мнению Корнея Чуковского, Некрасов даже мог «видоизменять» нейтральные фольклорные образы так, «чтобы они могли послужить целям революционной </w:t>
      </w:r>
      <w:r w:rsidRPr="00D34286">
        <w:rPr>
          <w:rStyle w:val="footnote"/>
        </w:rPr>
        <w:t>борьбы» </w:t>
      </w:r>
      <w:r w:rsidRPr="00D34286">
        <w:rPr>
          <w:rStyle w:val="footnote"/>
          <w:vertAlign w:val="superscript"/>
        </w:rPr>
        <w:t>2 </w:t>
      </w:r>
      <w:r w:rsidRPr="00D34286">
        <w:rPr>
          <w:rStyle w:val="footnote"/>
        </w:rPr>
        <w:t>⁠</w:t>
      </w:r>
      <w:r w:rsidRPr="00D34286">
        <w:t> — притом, что само это мнение выглядит ангажированным, оно справедливо в том смысле, что фольклор для Некрасова был материалом, а не самоцелью: он, можно сказать, редактировал фольклор, объединял элементы разных текстов, добиваясь при этом аутентичного звучания и выверенной логики.</w:t>
      </w:r>
    </w:p>
    <w:p w:rsidR="008A1E40" w:rsidRPr="00D34286" w:rsidRDefault="008A1E40" w:rsidP="008A1E40">
      <w:pPr>
        <w:pStyle w:val="a4"/>
        <w:shd w:val="clear" w:color="auto" w:fill="FFFFFF"/>
        <w:spacing w:before="0" w:beforeAutospacing="0" w:after="360" w:afterAutospacing="0" w:line="450" w:lineRule="atLeast"/>
        <w:jc w:val="both"/>
      </w:pPr>
      <w:r w:rsidRPr="00D34286">
        <w:t>В сюжете поэмы важную роль играет типичная сказочная фантастика: </w:t>
      </w:r>
      <w:r w:rsidRPr="00D34286">
        <w:rPr>
          <w:rStyle w:val="note"/>
        </w:rPr>
        <w:t>волшебные помощники ⁠</w:t>
      </w:r>
      <w:r w:rsidRPr="00D34286">
        <w:t> (птичка-пеночка) и </w:t>
      </w:r>
      <w:r w:rsidRPr="00D34286">
        <w:rPr>
          <w:rStyle w:val="note"/>
        </w:rPr>
        <w:t>волшебные средства ⁠</w:t>
      </w:r>
      <w:r w:rsidRPr="00D34286">
        <w:t> (скатерть самобраная), а также предметы крестьянского быта, наделённые волшебными свойствами (армяки, которые не снашиваются, не преющие «</w:t>
      </w:r>
      <w:proofErr w:type="spellStart"/>
      <w:r w:rsidRPr="00D34286">
        <w:t>онученьки</w:t>
      </w:r>
      <w:proofErr w:type="spellEnd"/>
      <w:r w:rsidRPr="00D34286">
        <w:t>», не «разбивающиеся» лапти, рубахи, в которых «не плодятся» блохи). Всё это нужно, чтобы странники, оставившие дома жён и «малых ребят», могли путешествовать, не отвлекаясь на заботы об одежде и пропитании. Уже само число странников — семь — говорит о связи с русским фольклором, в котором семёрка — особое, сакральное и при этом скорее «благоприятное» число.</w:t>
      </w:r>
    </w:p>
    <w:p w:rsidR="008A1E40" w:rsidRPr="00D34286" w:rsidRDefault="008A1E40" w:rsidP="008A1E40">
      <w:pPr>
        <w:pStyle w:val="a4"/>
        <w:shd w:val="clear" w:color="auto" w:fill="FFFFFF"/>
        <w:spacing w:before="0" w:beforeAutospacing="0" w:after="360" w:afterAutospacing="0" w:line="450" w:lineRule="atLeast"/>
        <w:jc w:val="both"/>
        <w:rPr>
          <w:shd w:val="clear" w:color="auto" w:fill="FFFFFF"/>
        </w:rPr>
      </w:pPr>
      <w:r w:rsidRPr="00D34286">
        <w:lastRenderedPageBreak/>
        <w:t xml:space="preserve">Композиция поэмы свободная: в странствиях по Руси семеро мужиков становятся свидетелями многочисленных колоритных сцен, встречаются с самыми разными её обитателями (преимущественно с такими же крестьянами, как они сами, но и с представителями других социальных слоёв — помещиками, священниками, дворовыми, лакеями). Ответы на главный вопрос поэмы складываются в короткие истории (их много в первой части: в главах «Сельская </w:t>
      </w:r>
      <w:proofErr w:type="spellStart"/>
      <w:r w:rsidRPr="00D34286">
        <w:t>ярмонка</w:t>
      </w:r>
      <w:proofErr w:type="spellEnd"/>
      <w:r w:rsidRPr="00D34286">
        <w:t xml:space="preserve">», «Пьяная ночь» и «Счастливые»), а иногда превращаются в самостоятельные сюжеты: например, такая вставная история занимает большую часть фрагмента «Крестьянка», длинный рассказ посвящён жизни </w:t>
      </w:r>
      <w:proofErr w:type="spellStart"/>
      <w:r w:rsidRPr="00D34286">
        <w:t>Ермила</w:t>
      </w:r>
      <w:proofErr w:type="spellEnd"/>
      <w:r w:rsidRPr="00D34286">
        <w:t xml:space="preserve"> </w:t>
      </w:r>
      <w:proofErr w:type="spellStart"/>
      <w:r w:rsidRPr="00D34286">
        <w:t>Гирина</w:t>
      </w:r>
      <w:proofErr w:type="spellEnd"/>
      <w:r w:rsidRPr="00D34286">
        <w:t>. Так складывается калейдоскопическая картина жизни России в эпоху Крестьянской реформы (Некрасов называл свою поэму «эпопеей».</w:t>
      </w:r>
      <w:r w:rsidRPr="00D34286">
        <w:rPr>
          <w:shd w:val="clear" w:color="auto" w:fill="FFFFFF"/>
        </w:rPr>
        <w:t xml:space="preserve">      </w:t>
      </w:r>
    </w:p>
    <w:p w:rsidR="008A1E40" w:rsidRPr="00D34286" w:rsidRDefault="008A1E40" w:rsidP="008A1E40">
      <w:pPr>
        <w:pStyle w:val="a4"/>
        <w:shd w:val="clear" w:color="auto" w:fill="FFFFFF"/>
        <w:spacing w:before="0" w:beforeAutospacing="0" w:after="360" w:afterAutospacing="0" w:line="450" w:lineRule="atLeast"/>
        <w:jc w:val="both"/>
      </w:pPr>
      <w:r w:rsidRPr="00D34286">
        <w:rPr>
          <w:shd w:val="clear" w:color="auto" w:fill="FFFFFF"/>
        </w:rPr>
        <w:t>Прежде всего — Крестьянская реформа 1861 года. Она вызвала неоднозначные отклики в кругу, к которому принадлежал Некрасов. К ней резко отрицательно отнеслись многие его сотрудники и единомышленники, в том числе ведущий критик «Современника» Николай Чернышевский, оценивший реформу как несправедливую по отношению к крестьянам и совершённую «в пользу» помещиков. Сам Некрасов относился к реформе сдержанно, но существенно более оптимистично. Поэт видел в ней не только несправедливость по отношению к народу, «сеятелю и хранителю» земли, которому эту землю приходилось теперь выкупать у помещика, но и новые возможности. В письме Тургеневу от 5 апреля 1861 года Некрасов писал: «У нас теперь время любопытное — но самое дело и вся судьба его впереди». Видимо, общее ощущение хорошо выражено в тогда же написанном коротком стихотворении «</w:t>
      </w:r>
      <w:r w:rsidR="004777DC" w:rsidRPr="00D34286">
        <w:rPr>
          <w:shd w:val="clear" w:color="auto" w:fill="FFFFFF"/>
        </w:rPr>
        <w:t>Свобода»:</w:t>
      </w:r>
      <w:r w:rsidR="004777DC" w:rsidRPr="00D34286">
        <w:t xml:space="preserve"> ремённой</w:t>
      </w:r>
      <w:r w:rsidRPr="00D34286">
        <w:t xml:space="preserve"> крестьянской жизни»).</w:t>
      </w:r>
    </w:p>
    <w:p w:rsidR="008A1E40" w:rsidRPr="00D34286" w:rsidRDefault="008A1E40" w:rsidP="008A1E40">
      <w:pPr>
        <w:tabs>
          <w:tab w:val="left" w:pos="1344"/>
        </w:tabs>
        <w:jc w:val="both"/>
      </w:pPr>
    </w:p>
    <w:p w:rsidR="008A1E40" w:rsidRPr="00D34286" w:rsidRDefault="008A1E40" w:rsidP="008A1E40">
      <w:pPr>
        <w:pStyle w:val="a4"/>
        <w:shd w:val="clear" w:color="auto" w:fill="FFFFFF"/>
        <w:spacing w:before="0" w:beforeAutospacing="0" w:after="360" w:afterAutospacing="0" w:line="450" w:lineRule="atLeast"/>
        <w:jc w:val="both"/>
      </w:pPr>
      <w:r w:rsidRPr="00D34286">
        <w:t xml:space="preserve">                      Из литературных и языковых влияний первое — фольклор, с помощью которого народ говорит о своей жизни, заботах и надеждах. Интерес к фольклору был характерен для многих русских поэтов первой половины XIX века; скорее всего, непосредственным предшественником Некрасова нужно считать Алексея Кольцова, автора популярных стихотворений, имитирующих стиль народной поэзии. Сам Некрасов увлекся фольклором ещё в середине 1840-х (например, в стихотворении «Огородник»), но поэма «Кому на Руси жить хорошо» стала кульминацией этого интереса. Народное устное творчество Некрасов собирал самостоятельно на протяжении нескольких десятилетий, но использовал и сборники народной поэзии, изданные профессиональными фольклористами. </w:t>
      </w:r>
      <w:r w:rsidRPr="00D34286">
        <w:lastRenderedPageBreak/>
        <w:t xml:space="preserve">Так, сильное впечатление на Некрасова произвёл первый том «Причитаний Северного края», </w:t>
      </w:r>
      <w:proofErr w:type="gramStart"/>
      <w:r w:rsidRPr="00D34286">
        <w:t>собранных  Барсовым</w:t>
      </w:r>
      <w:proofErr w:type="gramEnd"/>
      <w:r w:rsidRPr="00D34286">
        <w:t> ⁠ (в основном в него вошли вопли и причитания, записанные от Ирины Федосовой ⁠), а также третья и четвёртая части «Песен, собранных П. Н. Рыбниковым ⁠». Обе эти книги поэт использовал преимущественно в части «Крестьянка» для создания образа Матрёны Тимофеевны Корчагиной. Многие истории, рассказанные персонажами поэмы, услышаны Некрасовым от людей, знакомых с народной жизнью (например, от известного юриста Анатолия Кони ⁠), возможно от крестьян-охотников. «Какими прибаутками ни приправляйте рассказ старого служивого, как остроумно ни коверкайте слова, рассказ такой всё-таки не будет настоящим солдатским рассказом, если сами вы никогда не слыхали солдатских рассказов», — писал Некрасов ещё в 1845 году; фольклорный пласт в поэме основан на глубоком личном знании народной традиции </w:t>
      </w:r>
      <w:r w:rsidRPr="00D34286">
        <w:rPr>
          <w:vertAlign w:val="superscript"/>
        </w:rPr>
        <w:t>3 </w:t>
      </w:r>
      <w:r w:rsidRPr="00D34286">
        <w:t>⁠.</w:t>
      </w:r>
    </w:p>
    <w:p w:rsidR="008A1E40" w:rsidRPr="00D34286" w:rsidRDefault="008A1E40" w:rsidP="008A1E40">
      <w:pPr>
        <w:shd w:val="clear" w:color="auto" w:fill="FFFFFF"/>
        <w:spacing w:line="450" w:lineRule="atLeast"/>
        <w:jc w:val="both"/>
      </w:pPr>
      <w:r w:rsidRPr="00D34286">
        <w:t>Сюжет «путешествия», удобный для масштабного отображения национальной жизни, использовался, например, Николаем Гоголем в </w:t>
      </w:r>
      <w:hyperlink r:id="rId5" w:tgtFrame="_blank" w:history="1">
        <w:r w:rsidRPr="00D34286">
          <w:rPr>
            <w:u w:val="single"/>
          </w:rPr>
          <w:t>«Мёртвых душах»</w:t>
        </w:r>
      </w:hyperlink>
      <w:r w:rsidRPr="00D34286">
        <w:t>. Гоголь — один из писателей, которых Некрасов удостоил высшей для него похвалы: «народный заступник» (второй такой литератор — Белинский, книги которого, по мечте Некрасова, мужик однажды «с базара понесёт» вместе с гоголевскими, а в черновиках Некрасов называет ещё и Пушкина).</w:t>
      </w:r>
    </w:p>
    <w:p w:rsidR="008A1E40" w:rsidRPr="008A1E40" w:rsidRDefault="008A1E40" w:rsidP="008A1E40">
      <w:pPr>
        <w:tabs>
          <w:tab w:val="left" w:pos="1344"/>
        </w:tabs>
        <w:jc w:val="both"/>
      </w:pPr>
      <w:r w:rsidRPr="008A1E40">
        <w:t xml:space="preserve"> </w:t>
      </w:r>
    </w:p>
    <w:p w:rsidR="008A1E40" w:rsidRPr="008A1E40" w:rsidRDefault="008A1E40" w:rsidP="008A1E40">
      <w:pPr>
        <w:tabs>
          <w:tab w:val="left" w:pos="1344"/>
        </w:tabs>
        <w:jc w:val="both"/>
      </w:pPr>
    </w:p>
    <w:p w:rsidR="008A1E40" w:rsidRPr="008A1E40" w:rsidRDefault="008A1E40" w:rsidP="008A1E40">
      <w:pPr>
        <w:tabs>
          <w:tab w:val="left" w:pos="1344"/>
        </w:tabs>
        <w:jc w:val="both"/>
      </w:pPr>
    </w:p>
    <w:p w:rsidR="008A1E40" w:rsidRPr="008A1E40" w:rsidRDefault="008A1E40" w:rsidP="008A1E40">
      <w:pPr>
        <w:tabs>
          <w:tab w:val="left" w:pos="1344"/>
        </w:tabs>
        <w:jc w:val="both"/>
      </w:pPr>
    </w:p>
    <w:p w:rsidR="008A1E40" w:rsidRPr="008A1E40" w:rsidRDefault="008A1E40" w:rsidP="008A1E40">
      <w:pPr>
        <w:tabs>
          <w:tab w:val="left" w:pos="1344"/>
        </w:tabs>
        <w:jc w:val="both"/>
      </w:pPr>
    </w:p>
    <w:p w:rsidR="00FC32C5" w:rsidRPr="00C43383" w:rsidRDefault="008A1E40" w:rsidP="008A1E40">
      <w:pPr>
        <w:tabs>
          <w:tab w:val="left" w:pos="1344"/>
        </w:tabs>
        <w:jc w:val="both"/>
        <w:rPr>
          <w:sz w:val="28"/>
          <w:szCs w:val="28"/>
        </w:rPr>
      </w:pPr>
      <w:r>
        <w:t xml:space="preserve">                     </w:t>
      </w:r>
      <w:r w:rsidRPr="008A1E40">
        <w:t xml:space="preserve">  </w:t>
      </w:r>
      <w:bookmarkStart w:id="0" w:name="_GoBack"/>
      <w:bookmarkEnd w:id="0"/>
    </w:p>
    <w:sectPr w:rsidR="00FC32C5" w:rsidRPr="00C4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102"/>
    <w:multiLevelType w:val="multilevel"/>
    <w:tmpl w:val="32B6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63A28"/>
    <w:multiLevelType w:val="multilevel"/>
    <w:tmpl w:val="A1A83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35033"/>
    <w:multiLevelType w:val="multilevel"/>
    <w:tmpl w:val="0616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0000C"/>
    <w:multiLevelType w:val="multilevel"/>
    <w:tmpl w:val="CEFC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52C"/>
    <w:multiLevelType w:val="multilevel"/>
    <w:tmpl w:val="6528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01B0A"/>
    <w:multiLevelType w:val="multilevel"/>
    <w:tmpl w:val="ECCE2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F4A30"/>
    <w:multiLevelType w:val="multilevel"/>
    <w:tmpl w:val="BBD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35D35"/>
    <w:multiLevelType w:val="hybridMultilevel"/>
    <w:tmpl w:val="0D26EEAC"/>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A0BF3"/>
    <w:multiLevelType w:val="multilevel"/>
    <w:tmpl w:val="307A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6F4DFC"/>
    <w:multiLevelType w:val="multilevel"/>
    <w:tmpl w:val="095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75345"/>
    <w:multiLevelType w:val="multilevel"/>
    <w:tmpl w:val="75441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66800"/>
    <w:multiLevelType w:val="multilevel"/>
    <w:tmpl w:val="27F4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827F2"/>
    <w:multiLevelType w:val="multilevel"/>
    <w:tmpl w:val="555A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B0A0E"/>
    <w:multiLevelType w:val="multilevel"/>
    <w:tmpl w:val="DC0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442AC"/>
    <w:multiLevelType w:val="multilevel"/>
    <w:tmpl w:val="21FC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139A8"/>
    <w:multiLevelType w:val="multilevel"/>
    <w:tmpl w:val="582A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86B3B"/>
    <w:multiLevelType w:val="multilevel"/>
    <w:tmpl w:val="E910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E4546"/>
    <w:multiLevelType w:val="multilevel"/>
    <w:tmpl w:val="05C8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E2225"/>
    <w:multiLevelType w:val="multilevel"/>
    <w:tmpl w:val="3092C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63D6B"/>
    <w:multiLevelType w:val="hybridMultilevel"/>
    <w:tmpl w:val="D57A32CE"/>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C1ECF"/>
    <w:multiLevelType w:val="multilevel"/>
    <w:tmpl w:val="6AE8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92EFD"/>
    <w:multiLevelType w:val="hybridMultilevel"/>
    <w:tmpl w:val="A5F07F6E"/>
    <w:lvl w:ilvl="0" w:tplc="0A721F9C">
      <w:start w:val="1"/>
      <w:numFmt w:val="bullet"/>
      <w:lvlText w:val=""/>
      <w:lvlJc w:val="left"/>
      <w:pPr>
        <w:tabs>
          <w:tab w:val="num" w:pos="357"/>
        </w:tabs>
        <w:ind w:left="58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8557A"/>
    <w:multiLevelType w:val="hybridMultilevel"/>
    <w:tmpl w:val="D4183F94"/>
    <w:lvl w:ilvl="0" w:tplc="0A721F9C">
      <w:start w:val="1"/>
      <w:numFmt w:val="bullet"/>
      <w:lvlText w:val=""/>
      <w:lvlJc w:val="left"/>
      <w:pPr>
        <w:tabs>
          <w:tab w:val="num" w:pos="1066"/>
        </w:tabs>
        <w:ind w:left="1296" w:hanging="227"/>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C1462FE"/>
    <w:multiLevelType w:val="multilevel"/>
    <w:tmpl w:val="06A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E244D9"/>
    <w:multiLevelType w:val="multilevel"/>
    <w:tmpl w:val="F706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C24376"/>
    <w:multiLevelType w:val="multilevel"/>
    <w:tmpl w:val="8C2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E59DC"/>
    <w:multiLevelType w:val="multilevel"/>
    <w:tmpl w:val="099C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C2B87"/>
    <w:multiLevelType w:val="multilevel"/>
    <w:tmpl w:val="2760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E0307C"/>
    <w:multiLevelType w:val="multilevel"/>
    <w:tmpl w:val="A75A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0662EB"/>
    <w:multiLevelType w:val="multilevel"/>
    <w:tmpl w:val="1604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157EFE"/>
    <w:multiLevelType w:val="hybridMultilevel"/>
    <w:tmpl w:val="6C047150"/>
    <w:lvl w:ilvl="0" w:tplc="933606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ABB65BE"/>
    <w:multiLevelType w:val="multilevel"/>
    <w:tmpl w:val="E3C2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9121DC"/>
    <w:multiLevelType w:val="multilevel"/>
    <w:tmpl w:val="6DB6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45292"/>
    <w:multiLevelType w:val="multilevel"/>
    <w:tmpl w:val="E060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37515"/>
    <w:multiLevelType w:val="multilevel"/>
    <w:tmpl w:val="E082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72052"/>
    <w:multiLevelType w:val="multilevel"/>
    <w:tmpl w:val="28FE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E25F1"/>
    <w:multiLevelType w:val="multilevel"/>
    <w:tmpl w:val="88C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21"/>
  </w:num>
  <w:num w:numId="4">
    <w:abstractNumId w:val="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23"/>
  </w:num>
  <w:num w:numId="9">
    <w:abstractNumId w:val="11"/>
  </w:num>
  <w:num w:numId="10">
    <w:abstractNumId w:val="9"/>
  </w:num>
  <w:num w:numId="11">
    <w:abstractNumId w:val="27"/>
  </w:num>
  <w:num w:numId="12">
    <w:abstractNumId w:val="28"/>
  </w:num>
  <w:num w:numId="13">
    <w:abstractNumId w:val="14"/>
  </w:num>
  <w:num w:numId="14">
    <w:abstractNumId w:val="10"/>
  </w:num>
  <w:num w:numId="15">
    <w:abstractNumId w:val="31"/>
  </w:num>
  <w:num w:numId="16">
    <w:abstractNumId w:val="34"/>
  </w:num>
  <w:num w:numId="17">
    <w:abstractNumId w:val="24"/>
  </w:num>
  <w:num w:numId="18">
    <w:abstractNumId w:val="32"/>
  </w:num>
  <w:num w:numId="19">
    <w:abstractNumId w:val="36"/>
  </w:num>
  <w:num w:numId="20">
    <w:abstractNumId w:val="8"/>
  </w:num>
  <w:num w:numId="21">
    <w:abstractNumId w:val="1"/>
  </w:num>
  <w:num w:numId="22">
    <w:abstractNumId w:val="0"/>
  </w:num>
  <w:num w:numId="23">
    <w:abstractNumId w:val="29"/>
  </w:num>
  <w:num w:numId="24">
    <w:abstractNumId w:val="6"/>
  </w:num>
  <w:num w:numId="25">
    <w:abstractNumId w:val="25"/>
  </w:num>
  <w:num w:numId="26">
    <w:abstractNumId w:val="3"/>
  </w:num>
  <w:num w:numId="27">
    <w:abstractNumId w:val="26"/>
  </w:num>
  <w:num w:numId="28">
    <w:abstractNumId w:val="2"/>
  </w:num>
  <w:num w:numId="29">
    <w:abstractNumId w:val="4"/>
  </w:num>
  <w:num w:numId="30">
    <w:abstractNumId w:val="18"/>
  </w:num>
  <w:num w:numId="31">
    <w:abstractNumId w:val="35"/>
  </w:num>
  <w:num w:numId="32">
    <w:abstractNumId w:val="12"/>
  </w:num>
  <w:num w:numId="33">
    <w:abstractNumId w:val="16"/>
  </w:num>
  <w:num w:numId="34">
    <w:abstractNumId w:val="5"/>
  </w:num>
  <w:num w:numId="35">
    <w:abstractNumId w:val="15"/>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83"/>
    <w:rsid w:val="004777DC"/>
    <w:rsid w:val="00486789"/>
    <w:rsid w:val="00641B37"/>
    <w:rsid w:val="00692D8E"/>
    <w:rsid w:val="00756162"/>
    <w:rsid w:val="008700BA"/>
    <w:rsid w:val="008A1E40"/>
    <w:rsid w:val="008B77CE"/>
    <w:rsid w:val="009B5283"/>
    <w:rsid w:val="00C43383"/>
    <w:rsid w:val="00D34286"/>
    <w:rsid w:val="00E24A42"/>
    <w:rsid w:val="00FB4DC9"/>
    <w:rsid w:val="00F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7899"/>
  <w15:chartTrackingRefBased/>
  <w15:docId w15:val="{FC1DEE0E-1E6A-4E8B-B68D-F1C229FA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2D8E"/>
    <w:rPr>
      <w:color w:val="0000FF"/>
      <w:u w:val="single"/>
    </w:rPr>
  </w:style>
  <w:style w:type="paragraph" w:styleId="a4">
    <w:name w:val="Normal (Web)"/>
    <w:basedOn w:val="a"/>
    <w:uiPriority w:val="99"/>
    <w:unhideWhenUsed/>
    <w:rsid w:val="00692D8E"/>
    <w:pPr>
      <w:spacing w:before="100" w:beforeAutospacing="1" w:after="100" w:afterAutospacing="1"/>
    </w:pPr>
  </w:style>
  <w:style w:type="paragraph" w:customStyle="1" w:styleId="149">
    <w:name w:val="стиль14 стиль9"/>
    <w:basedOn w:val="a"/>
    <w:rsid w:val="00692D8E"/>
    <w:pPr>
      <w:spacing w:before="100" w:beforeAutospacing="1" w:after="100" w:afterAutospacing="1"/>
    </w:pPr>
  </w:style>
  <w:style w:type="character" w:customStyle="1" w:styleId="15">
    <w:name w:val="стиль15"/>
    <w:basedOn w:val="a0"/>
    <w:rsid w:val="00692D8E"/>
  </w:style>
  <w:style w:type="character" w:styleId="a5">
    <w:name w:val="Emphasis"/>
    <w:basedOn w:val="a0"/>
    <w:uiPriority w:val="20"/>
    <w:qFormat/>
    <w:rsid w:val="00692D8E"/>
    <w:rPr>
      <w:i/>
      <w:iCs/>
    </w:rPr>
  </w:style>
  <w:style w:type="character" w:styleId="a6">
    <w:name w:val="Strong"/>
    <w:basedOn w:val="a0"/>
    <w:uiPriority w:val="22"/>
    <w:qFormat/>
    <w:rsid w:val="00756162"/>
    <w:rPr>
      <w:b/>
      <w:bCs/>
    </w:rPr>
  </w:style>
  <w:style w:type="character" w:customStyle="1" w:styleId="note">
    <w:name w:val="note"/>
    <w:basedOn w:val="a0"/>
    <w:rsid w:val="008A1E40"/>
  </w:style>
  <w:style w:type="character" w:customStyle="1" w:styleId="footnote">
    <w:name w:val="footnote"/>
    <w:basedOn w:val="a0"/>
    <w:rsid w:val="008A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8531728">
      <w:bodyDiv w:val="1"/>
      <w:marLeft w:val="0"/>
      <w:marRight w:val="0"/>
      <w:marTop w:val="0"/>
      <w:marBottom w:val="0"/>
      <w:divBdr>
        <w:top w:val="none" w:sz="0" w:space="0" w:color="auto"/>
        <w:left w:val="none" w:sz="0" w:space="0" w:color="auto"/>
        <w:bottom w:val="none" w:sz="0" w:space="0" w:color="auto"/>
        <w:right w:val="none" w:sz="0" w:space="0" w:color="auto"/>
      </w:divBdr>
    </w:div>
    <w:div w:id="355546662">
      <w:bodyDiv w:val="1"/>
      <w:marLeft w:val="0"/>
      <w:marRight w:val="0"/>
      <w:marTop w:val="0"/>
      <w:marBottom w:val="0"/>
      <w:divBdr>
        <w:top w:val="none" w:sz="0" w:space="0" w:color="auto"/>
        <w:left w:val="none" w:sz="0" w:space="0" w:color="auto"/>
        <w:bottom w:val="none" w:sz="0" w:space="0" w:color="auto"/>
        <w:right w:val="none" w:sz="0" w:space="0" w:color="auto"/>
      </w:divBdr>
    </w:div>
    <w:div w:id="423381058">
      <w:bodyDiv w:val="1"/>
      <w:marLeft w:val="0"/>
      <w:marRight w:val="0"/>
      <w:marTop w:val="0"/>
      <w:marBottom w:val="0"/>
      <w:divBdr>
        <w:top w:val="none" w:sz="0" w:space="0" w:color="auto"/>
        <w:left w:val="none" w:sz="0" w:space="0" w:color="auto"/>
        <w:bottom w:val="none" w:sz="0" w:space="0" w:color="auto"/>
        <w:right w:val="none" w:sz="0" w:space="0" w:color="auto"/>
      </w:divBdr>
    </w:div>
    <w:div w:id="457452239">
      <w:bodyDiv w:val="1"/>
      <w:marLeft w:val="0"/>
      <w:marRight w:val="0"/>
      <w:marTop w:val="0"/>
      <w:marBottom w:val="0"/>
      <w:divBdr>
        <w:top w:val="none" w:sz="0" w:space="0" w:color="auto"/>
        <w:left w:val="none" w:sz="0" w:space="0" w:color="auto"/>
        <w:bottom w:val="none" w:sz="0" w:space="0" w:color="auto"/>
        <w:right w:val="none" w:sz="0" w:space="0" w:color="auto"/>
      </w:divBdr>
    </w:div>
    <w:div w:id="931202178">
      <w:bodyDiv w:val="1"/>
      <w:marLeft w:val="0"/>
      <w:marRight w:val="0"/>
      <w:marTop w:val="0"/>
      <w:marBottom w:val="0"/>
      <w:divBdr>
        <w:top w:val="none" w:sz="0" w:space="0" w:color="auto"/>
        <w:left w:val="none" w:sz="0" w:space="0" w:color="auto"/>
        <w:bottom w:val="none" w:sz="0" w:space="0" w:color="auto"/>
        <w:right w:val="none" w:sz="0" w:space="0" w:color="auto"/>
      </w:divBdr>
    </w:div>
    <w:div w:id="1414933211">
      <w:bodyDiv w:val="1"/>
      <w:marLeft w:val="0"/>
      <w:marRight w:val="0"/>
      <w:marTop w:val="0"/>
      <w:marBottom w:val="0"/>
      <w:divBdr>
        <w:top w:val="none" w:sz="0" w:space="0" w:color="auto"/>
        <w:left w:val="none" w:sz="0" w:space="0" w:color="auto"/>
        <w:bottom w:val="none" w:sz="0" w:space="0" w:color="auto"/>
        <w:right w:val="none" w:sz="0" w:space="0" w:color="auto"/>
      </w:divBdr>
    </w:div>
    <w:div w:id="1525441432">
      <w:bodyDiv w:val="1"/>
      <w:marLeft w:val="0"/>
      <w:marRight w:val="0"/>
      <w:marTop w:val="0"/>
      <w:marBottom w:val="0"/>
      <w:divBdr>
        <w:top w:val="none" w:sz="0" w:space="0" w:color="auto"/>
        <w:left w:val="none" w:sz="0" w:space="0" w:color="auto"/>
        <w:bottom w:val="none" w:sz="0" w:space="0" w:color="auto"/>
        <w:right w:val="none" w:sz="0" w:space="0" w:color="auto"/>
      </w:divBdr>
    </w:div>
    <w:div w:id="1627658495">
      <w:bodyDiv w:val="1"/>
      <w:marLeft w:val="0"/>
      <w:marRight w:val="0"/>
      <w:marTop w:val="0"/>
      <w:marBottom w:val="0"/>
      <w:divBdr>
        <w:top w:val="none" w:sz="0" w:space="0" w:color="auto"/>
        <w:left w:val="none" w:sz="0" w:space="0" w:color="auto"/>
        <w:bottom w:val="none" w:sz="0" w:space="0" w:color="auto"/>
        <w:right w:val="none" w:sz="0" w:space="0" w:color="auto"/>
      </w:divBdr>
    </w:div>
    <w:div w:id="1942713788">
      <w:bodyDiv w:val="1"/>
      <w:marLeft w:val="0"/>
      <w:marRight w:val="0"/>
      <w:marTop w:val="0"/>
      <w:marBottom w:val="0"/>
      <w:divBdr>
        <w:top w:val="none" w:sz="0" w:space="0" w:color="auto"/>
        <w:left w:val="none" w:sz="0" w:space="0" w:color="auto"/>
        <w:bottom w:val="none" w:sz="0" w:space="0" w:color="auto"/>
        <w:right w:val="none" w:sz="0" w:space="0" w:color="auto"/>
      </w:divBdr>
    </w:div>
    <w:div w:id="19941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ka.academy/articles/5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Windows User</cp:lastModifiedBy>
  <cp:revision>3</cp:revision>
  <dcterms:created xsi:type="dcterms:W3CDTF">2020-12-10T08:49:00Z</dcterms:created>
  <dcterms:modified xsi:type="dcterms:W3CDTF">2020-12-10T08:53:00Z</dcterms:modified>
</cp:coreProperties>
</file>