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D52" w:rsidRPr="00BD45E3" w:rsidRDefault="00BD45E3" w:rsidP="00BD45E3">
      <w:pPr>
        <w:spacing w:after="0" w:line="360" w:lineRule="auto"/>
        <w:rPr>
          <w:rFonts w:ascii="Times New Roman" w:hAnsi="Times New Roman" w:cs="Times New Roman"/>
          <w:b/>
          <w:color w:val="FF0000"/>
          <w:sz w:val="28"/>
          <w:szCs w:val="28"/>
        </w:rPr>
      </w:pPr>
      <w:r>
        <w:rPr>
          <w:rFonts w:ascii="Times New Roman" w:hAnsi="Times New Roman" w:cs="Times New Roman"/>
          <w:b/>
          <w:color w:val="FF0000"/>
          <w:sz w:val="28"/>
          <w:szCs w:val="28"/>
        </w:rPr>
        <w:t>19</w:t>
      </w:r>
      <w:bookmarkStart w:id="0" w:name="_GoBack"/>
      <w:bookmarkEnd w:id="0"/>
      <w:r w:rsidR="00B855BA" w:rsidRPr="00BD45E3">
        <w:rPr>
          <w:rFonts w:ascii="Times New Roman" w:hAnsi="Times New Roman" w:cs="Times New Roman"/>
          <w:b/>
          <w:color w:val="FF0000"/>
          <w:sz w:val="28"/>
          <w:szCs w:val="28"/>
        </w:rPr>
        <w:t>.01.2021</w:t>
      </w:r>
      <w:r w:rsidR="000C2E48" w:rsidRPr="00BD45E3">
        <w:rPr>
          <w:rFonts w:ascii="Times New Roman" w:hAnsi="Times New Roman" w:cs="Times New Roman"/>
          <w:b/>
          <w:color w:val="FF0000"/>
          <w:sz w:val="28"/>
          <w:szCs w:val="28"/>
        </w:rPr>
        <w:t>г.</w:t>
      </w:r>
    </w:p>
    <w:p w:rsidR="00C15D52" w:rsidRPr="00BD45E3" w:rsidRDefault="000C2E48" w:rsidP="00BD45E3">
      <w:pPr>
        <w:spacing w:after="0" w:line="360" w:lineRule="auto"/>
        <w:rPr>
          <w:rFonts w:ascii="Times New Roman" w:hAnsi="Times New Roman" w:cs="Times New Roman"/>
          <w:b/>
          <w:color w:val="FF0000"/>
          <w:sz w:val="28"/>
          <w:szCs w:val="28"/>
        </w:rPr>
      </w:pPr>
      <w:r w:rsidRPr="00BD45E3">
        <w:rPr>
          <w:rFonts w:ascii="Times New Roman" w:hAnsi="Times New Roman" w:cs="Times New Roman"/>
          <w:b/>
          <w:color w:val="FF0000"/>
          <w:sz w:val="28"/>
          <w:szCs w:val="28"/>
        </w:rPr>
        <w:t>20-ПСО-1дк</w:t>
      </w:r>
    </w:p>
    <w:p w:rsidR="00C15D52" w:rsidRPr="00BD45E3" w:rsidRDefault="00001B58" w:rsidP="00BD45E3">
      <w:pPr>
        <w:spacing w:after="0" w:line="360" w:lineRule="auto"/>
        <w:rPr>
          <w:rFonts w:ascii="Times New Roman" w:hAnsi="Times New Roman" w:cs="Times New Roman"/>
          <w:b/>
          <w:color w:val="FF0000"/>
          <w:sz w:val="28"/>
          <w:szCs w:val="28"/>
        </w:rPr>
      </w:pPr>
      <w:r w:rsidRPr="00BD45E3">
        <w:rPr>
          <w:rFonts w:ascii="Times New Roman" w:hAnsi="Times New Roman" w:cs="Times New Roman"/>
          <w:b/>
          <w:color w:val="FF0000"/>
          <w:sz w:val="28"/>
          <w:szCs w:val="28"/>
        </w:rPr>
        <w:t>Обществознание (экономика)</w:t>
      </w:r>
    </w:p>
    <w:p w:rsidR="00BD45E3" w:rsidRPr="00BD45E3" w:rsidRDefault="00BD45E3" w:rsidP="00BD45E3">
      <w:pPr>
        <w:spacing w:after="0" w:line="360" w:lineRule="auto"/>
        <w:rPr>
          <w:rFonts w:ascii="Times New Roman" w:eastAsia="Times New Roman" w:hAnsi="Times New Roman" w:cs="Times New Roman"/>
          <w:b/>
          <w:bCs/>
          <w:color w:val="FF0000"/>
          <w:sz w:val="28"/>
          <w:szCs w:val="28"/>
          <w:lang w:eastAsia="ru-RU"/>
        </w:rPr>
      </w:pPr>
      <w:r w:rsidRPr="00BD45E3">
        <w:rPr>
          <w:rFonts w:ascii="Times New Roman" w:eastAsia="Times New Roman" w:hAnsi="Times New Roman" w:cs="Times New Roman"/>
          <w:b/>
          <w:bCs/>
          <w:color w:val="FF0000"/>
          <w:sz w:val="28"/>
          <w:szCs w:val="28"/>
          <w:lang w:eastAsia="ru-RU"/>
        </w:rPr>
        <w:t>Концепции происхождения денег. Функции денег. Бумажные деньги и законы их обращения</w:t>
      </w:r>
    </w:p>
    <w:p w:rsidR="00783A63" w:rsidRPr="00BD45E3" w:rsidRDefault="00783A63" w:rsidP="00BD45E3">
      <w:pPr>
        <w:spacing w:after="0" w:line="360" w:lineRule="auto"/>
        <w:rPr>
          <w:rFonts w:ascii="Times New Roman" w:eastAsia="Times New Roman" w:hAnsi="Times New Roman" w:cs="Times New Roman"/>
          <w:color w:val="FF0000"/>
          <w:sz w:val="28"/>
          <w:szCs w:val="28"/>
          <w:lang w:eastAsia="ru-RU"/>
        </w:rPr>
      </w:pPr>
    </w:p>
    <w:p w:rsid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Деньги - историческая категория, возникшая на стадии товарного производства.</w:t>
      </w:r>
    </w:p>
    <w:p w:rsid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 xml:space="preserve"> До появления денег существовал натуральный обмен. Обмен единичными продуктами общественного труда между первобытными общинами носил случайный характер. Развитие товарного обмена связано с первым крупным общественным разделением труда - между скотоводческими и земледельческими племенами. </w:t>
      </w:r>
    </w:p>
    <w:p w:rsid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 xml:space="preserve">На базе второго крупного разделения труда - отделения ремесел от земледелия - сложились товарное производство и регулярный обмен между собственниками. </w:t>
      </w:r>
    </w:p>
    <w:p w:rsid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 xml:space="preserve">В результате длительного развития товарного производства и обмена из всех товаров выделился особый товар - деньги, который стал играть роль всеобщего эквивалента. </w:t>
      </w:r>
    </w:p>
    <w:p w:rsidR="00BD45E3" w:rsidRP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 xml:space="preserve">Такая роль с развитием обмена и созданием мирового рынка закрепилась за благородными металлами: золотом и серебром - в силу их естественных свойств (качественная однородность, количественная делимость, </w:t>
      </w:r>
      <w:proofErr w:type="spellStart"/>
      <w:r w:rsidRPr="00BD45E3">
        <w:rPr>
          <w:rFonts w:ascii="Times New Roman" w:hAnsi="Times New Roman" w:cs="Times New Roman"/>
          <w:bCs/>
          <w:color w:val="000000" w:themeColor="text1"/>
          <w:sz w:val="28"/>
          <w:szCs w:val="28"/>
        </w:rPr>
        <w:t>сохраняемость</w:t>
      </w:r>
      <w:proofErr w:type="spellEnd"/>
      <w:r w:rsidRPr="00BD45E3">
        <w:rPr>
          <w:rFonts w:ascii="Times New Roman" w:hAnsi="Times New Roman" w:cs="Times New Roman"/>
          <w:bCs/>
          <w:color w:val="000000" w:themeColor="text1"/>
          <w:sz w:val="28"/>
          <w:szCs w:val="28"/>
        </w:rPr>
        <w:t xml:space="preserve"> и портативность, эстетическая привлекательность и т. п.). Товарный мир разделился на товар и деньги.</w:t>
      </w:r>
    </w:p>
    <w:p w:rsidR="00BD45E3" w:rsidRP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Следовательно, исторически деньги имеют товарную природу, хотя являются необычным, специфическим товаром, с которым постепенно срослась роль всеобщего обменного средства.</w:t>
      </w:r>
    </w:p>
    <w:p w:rsidR="00BD45E3" w:rsidRP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В экономической науке выделяют пять свойств, которые обязательно должны иметь деньги:</w:t>
      </w:r>
    </w:p>
    <w:p w:rsidR="00BD45E3" w:rsidRPr="00BD45E3" w:rsidRDefault="00BD45E3" w:rsidP="00BD45E3">
      <w:pPr>
        <w:numPr>
          <w:ilvl w:val="0"/>
          <w:numId w:val="12"/>
        </w:num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lastRenderedPageBreak/>
        <w:t xml:space="preserve">делимость, т. е. деньги должны быть </w:t>
      </w:r>
      <w:proofErr w:type="spellStart"/>
      <w:r w:rsidRPr="00BD45E3">
        <w:rPr>
          <w:rFonts w:ascii="Times New Roman" w:hAnsi="Times New Roman" w:cs="Times New Roman"/>
          <w:bCs/>
          <w:color w:val="000000" w:themeColor="text1"/>
          <w:sz w:val="28"/>
          <w:szCs w:val="28"/>
        </w:rPr>
        <w:t>легкоделимыми</w:t>
      </w:r>
      <w:proofErr w:type="spellEnd"/>
      <w:r w:rsidRPr="00BD45E3">
        <w:rPr>
          <w:rFonts w:ascii="Times New Roman" w:hAnsi="Times New Roman" w:cs="Times New Roman"/>
          <w:bCs/>
          <w:color w:val="000000" w:themeColor="text1"/>
          <w:sz w:val="28"/>
          <w:szCs w:val="28"/>
        </w:rPr>
        <w:t xml:space="preserve"> на более мелкие (дробные) части;</w:t>
      </w:r>
    </w:p>
    <w:p w:rsidR="00BD45E3" w:rsidRPr="00BD45E3" w:rsidRDefault="00BD45E3" w:rsidP="00BD45E3">
      <w:pPr>
        <w:numPr>
          <w:ilvl w:val="0"/>
          <w:numId w:val="12"/>
        </w:num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портативность, т. е. деньги должны быть удобными в использовании;</w:t>
      </w:r>
    </w:p>
    <w:p w:rsidR="00BD45E3" w:rsidRPr="00BD45E3" w:rsidRDefault="00BD45E3" w:rsidP="00BD45E3">
      <w:pPr>
        <w:numPr>
          <w:ilvl w:val="0"/>
          <w:numId w:val="12"/>
        </w:num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долговременность, т. е. деньги должны быть физически долговременными;</w:t>
      </w:r>
    </w:p>
    <w:p w:rsidR="00BD45E3" w:rsidRPr="00BD45E3" w:rsidRDefault="00BD45E3" w:rsidP="00BD45E3">
      <w:pPr>
        <w:numPr>
          <w:ilvl w:val="0"/>
          <w:numId w:val="12"/>
        </w:num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узнаваемость, т. е. деньги должны быть четко отделены от других активов и легко распознаваться;</w:t>
      </w:r>
    </w:p>
    <w:p w:rsidR="00BD45E3" w:rsidRPr="00BD45E3" w:rsidRDefault="00BD45E3" w:rsidP="00BD45E3">
      <w:pPr>
        <w:numPr>
          <w:ilvl w:val="0"/>
          <w:numId w:val="12"/>
        </w:numPr>
        <w:spacing w:after="0" w:line="360" w:lineRule="auto"/>
        <w:rPr>
          <w:rFonts w:ascii="Times New Roman" w:hAnsi="Times New Roman" w:cs="Times New Roman"/>
          <w:bCs/>
          <w:color w:val="000000" w:themeColor="text1"/>
          <w:sz w:val="28"/>
          <w:szCs w:val="28"/>
        </w:rPr>
      </w:pPr>
      <w:proofErr w:type="spellStart"/>
      <w:r w:rsidRPr="00BD45E3">
        <w:rPr>
          <w:rFonts w:ascii="Times New Roman" w:hAnsi="Times New Roman" w:cs="Times New Roman"/>
          <w:bCs/>
          <w:color w:val="000000" w:themeColor="text1"/>
          <w:sz w:val="28"/>
          <w:szCs w:val="28"/>
        </w:rPr>
        <w:t>стандартизированность</w:t>
      </w:r>
      <w:proofErr w:type="spellEnd"/>
      <w:r w:rsidRPr="00BD45E3">
        <w:rPr>
          <w:rFonts w:ascii="Times New Roman" w:hAnsi="Times New Roman" w:cs="Times New Roman"/>
          <w:bCs/>
          <w:color w:val="000000" w:themeColor="text1"/>
          <w:sz w:val="28"/>
          <w:szCs w:val="28"/>
        </w:rPr>
        <w:t>, т. е. единообразие.</w:t>
      </w:r>
    </w:p>
    <w:p w:rsid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 xml:space="preserve">Деньги стали деньгами примерно за 3-5 тысячелетий до новой эры. Ими стали, как уже говорилось, благородные металлы: золото и серебро, единицей счета - вес. В течение примерно 400 лет золото вытесняло серебро. Это первая форма денег - полноценные, или действительные, деньги. Сначала они использовались в форме слитков, затем стали чеканиться монеты. </w:t>
      </w:r>
    </w:p>
    <w:p w:rsidR="00BD45E3" w:rsidRP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Монета представляет собой определенной формы слиток металла, вес и проба которого удостоверяются штемпелем государства.</w:t>
      </w:r>
    </w:p>
    <w:p w:rsidR="00BD45E3" w:rsidRP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Применение монет означало завершение формирования полноценных денег. Отличительным свойством таких денег является наличие внутренней высокой стоимости, определяемой затратами общественного труда на их изготовление.</w:t>
      </w:r>
    </w:p>
    <w:p w:rsidR="00BD45E3" w:rsidRP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Следовательно, полноценные деньги - это товарные деньги, имеющие собственную стоимость, которая соответствует их номиналу, т. е. той величине, которая на них обозначена.</w:t>
      </w:r>
    </w:p>
    <w:p w:rsidR="00BD45E3" w:rsidRP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В ходе эволюции человечества, особенно в XIX-XX вв., стали складываться предпосылки для перехода к новой, второй форме денег - неполноценным деньгам, т. е. заменителям денег, знакам денег.</w:t>
      </w:r>
    </w:p>
    <w:p w:rsidR="00BD45E3" w:rsidRP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Основными предпосылками такого перехода явились следующие:</w:t>
      </w:r>
    </w:p>
    <w:p w:rsidR="00BD45E3" w:rsidRPr="00BD45E3" w:rsidRDefault="00BD45E3" w:rsidP="00BD45E3">
      <w:pPr>
        <w:numPr>
          <w:ilvl w:val="0"/>
          <w:numId w:val="13"/>
        </w:num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использование денег в качестве "посредника", что в процессе обращения способствовало приобретению ими статуса символических денег;</w:t>
      </w:r>
    </w:p>
    <w:p w:rsidR="00BD45E3" w:rsidRPr="00BD45E3" w:rsidRDefault="00BD45E3" w:rsidP="00BD45E3">
      <w:pPr>
        <w:numPr>
          <w:ilvl w:val="0"/>
          <w:numId w:val="13"/>
        </w:num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lastRenderedPageBreak/>
        <w:t>развитие кредитных отношений;</w:t>
      </w:r>
    </w:p>
    <w:p w:rsidR="00BD45E3" w:rsidRPr="00BD45E3" w:rsidRDefault="00BD45E3" w:rsidP="00BD45E3">
      <w:pPr>
        <w:numPr>
          <w:ilvl w:val="0"/>
          <w:numId w:val="13"/>
        </w:num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укрепление государства, которое использовало для покрытия своих расходов неполноценные (бумажные) деньги, введя их на законных основаниях в оборот;</w:t>
      </w:r>
    </w:p>
    <w:p w:rsidR="00BD45E3" w:rsidRPr="00BD45E3" w:rsidRDefault="00BD45E3" w:rsidP="00BD45E3">
      <w:pPr>
        <w:numPr>
          <w:ilvl w:val="0"/>
          <w:numId w:val="13"/>
        </w:num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рост потребности в деньгах в связи с бурным развитием товарно-денежных отношений.</w:t>
      </w:r>
    </w:p>
    <w:p w:rsid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В современных условиях золото полностью вытеснено из обращения знаками стоимости.</w:t>
      </w:r>
    </w:p>
    <w:p w:rsidR="00BD45E3" w:rsidRP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 xml:space="preserve"> Данный процесс получил название демонетизации золота, что означает утрату золотом денежных функций. Такой закономерный процесс обусловлен следующими причинами:</w:t>
      </w:r>
    </w:p>
    <w:p w:rsidR="00BD45E3" w:rsidRPr="00BD45E3" w:rsidRDefault="00BD45E3" w:rsidP="00BD45E3">
      <w:pPr>
        <w:numPr>
          <w:ilvl w:val="0"/>
          <w:numId w:val="14"/>
        </w:num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сложился высокий уровень обобществления производства;</w:t>
      </w:r>
    </w:p>
    <w:p w:rsidR="00BD45E3" w:rsidRPr="00BD45E3" w:rsidRDefault="00BD45E3" w:rsidP="00BD45E3">
      <w:pPr>
        <w:numPr>
          <w:ilvl w:val="0"/>
          <w:numId w:val="14"/>
        </w:num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золото как денежный товар сочетает в себе уникальные свойства всеобщего эквивалента с чертами обычного товара, поэтому при более широком использовании добываемого золота (более половины) для промышленных и ювелирных целей уменьшается возможность использования его для денежных функций;</w:t>
      </w:r>
    </w:p>
    <w:p w:rsidR="00BD45E3" w:rsidRPr="00BD45E3" w:rsidRDefault="00BD45E3" w:rsidP="00BD45E3">
      <w:pPr>
        <w:numPr>
          <w:ilvl w:val="0"/>
          <w:numId w:val="14"/>
        </w:num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государство использует выпуск бумажных и кредитных денег в качестве орудия государственного регулирования экономики;</w:t>
      </w:r>
    </w:p>
    <w:p w:rsidR="00BD45E3" w:rsidRPr="00BD45E3" w:rsidRDefault="00BD45E3" w:rsidP="00BD45E3">
      <w:pPr>
        <w:numPr>
          <w:ilvl w:val="0"/>
          <w:numId w:val="14"/>
        </w:num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изменения, происходящие в денежном механизме, выражающиеся прежде всего в повсеместном распространении безналичных расчетов, уменьшают потребности в полноценных деньгах.</w:t>
      </w:r>
    </w:p>
    <w:p w:rsid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 xml:space="preserve">Демонетизация золота, являясь объективным процессом, реализовывалась посредством определенных мероприятий, проводимых как отдельными государствами, так и международными валютно-финансовыми организациями. </w:t>
      </w:r>
    </w:p>
    <w:p w:rsidR="00BD45E3" w:rsidRP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 xml:space="preserve">Поэтому субъективные факторы: политика государств, юридические нормы, регламентация операций с золотом - оказывали определенное влияние на процесс демонетизации. После Второй мировой войны США, опираясь на свой валютно-экономический потенциал, взяли курс на ускорение </w:t>
      </w:r>
      <w:r w:rsidRPr="00BD45E3">
        <w:rPr>
          <w:rFonts w:ascii="Times New Roman" w:hAnsi="Times New Roman" w:cs="Times New Roman"/>
          <w:bCs/>
          <w:color w:val="000000" w:themeColor="text1"/>
          <w:sz w:val="28"/>
          <w:szCs w:val="28"/>
        </w:rPr>
        <w:lastRenderedPageBreak/>
        <w:t>демонетизации золота, чтобы укрепить положение доллара как международного покупательного и платежного средства и резервной валюты. С этой целью Международный валютный фонд (МВФ) на протяжении 1934-1975 гг. искусственно поддерживал заниженную официальную цену золота на уровне 35-42,2 дол. США за тройскую унцию (31,1 г), на базе которой устанавливался масштаб цен. Центральным банкам стран - членов МВФ были запрещены свободные операции с золотом.</w:t>
      </w:r>
    </w:p>
    <w:p w:rsidR="00BD45E3" w:rsidRP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Под давлением США с 1970 г. МВФ проводит активную политику по ускорению демонетизации золота. В результате Ямайской реформы валютной системы (1976), изменения Устава МВФ золото юридически перестало быть денежным товаром. В соответствии с Поправками к Уставу МВФ, которые вступили в силу с 1 апреля 1978 г., отменена официальная цена золота и, следовательно, золотое содержание и золотые паритеты денежных единиц стран - членов МВФ; золото исключено из расчетов между МВФ и странами-членами. Отменена оплата золотом 25% взноса в капитал Фонда. Золотые запасы МВФ частично (1/6) возвращены странам-членам, а частично (1/6, или 777,6 т) с июля 1976 г. по май 1980 г. проданы на золотых аукционах по рыночным ценам.</w:t>
      </w:r>
    </w:p>
    <w:p w:rsidR="00BD45E3" w:rsidRP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Золото сегодня продолжает служить чрезвычайными деньгами, фондом мировых денег и частных накоплений. Оно является ликвидным активом государств, мировым резервным активом и продолжает играть роль "денег в последней инстанции" - средства сбережения капитала.</w:t>
      </w:r>
    </w:p>
    <w:p w:rsidR="00BD45E3" w:rsidRP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Сейчас чеканка монет из драгоценных металлов проводится главным образом в нумизматических целях, причем их номинальная стоимость значительно отклоняется от стоимости содержащегося в них металла.</w:t>
      </w:r>
    </w:p>
    <w:p w:rsidR="00BD45E3" w:rsidRP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В ходе развития товарного производства и производительных сил появились новые функциональные формы денег - неполноценные деньги, т. е. знаки денег, или знаки стоимости. Их обычно подразделяют на два вида: наличные и безналичные. К первым относятся бумажные деньги, банкноты; ко вторым - векселя, чеки, депозиты до востребования.</w:t>
      </w:r>
    </w:p>
    <w:p w:rsidR="00BD45E3" w:rsidRP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lastRenderedPageBreak/>
        <w:t>Силой своего права государство узаконило неполноценные деньги, монополизировало эмиссию наличных денег и стало регулировать эмиссию всех денег (наличных и безналичных).</w:t>
      </w:r>
    </w:p>
    <w:p w:rsidR="00BD45E3" w:rsidRP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В соответствии с изменением господствующей формы денег некоторые современные авторы пытаются представить деньги как изобретение человеческого гения или продукт государства, игнорируя исторический процесс выделения из товарного мира денег как особого товара. Однако определение сущности денег как особого товара, играющего роль всеобщего эквивалента, вступает в конфликт с новыми формами денег.</w:t>
      </w:r>
    </w:p>
    <w:p w:rsidR="00BD45E3" w:rsidRP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В современных условиях денежные знаки и деньги безналичного оборота не обладают собственной стоимостью, но сохраняется возможность их применения в качестве меновой стоимости. Поэтому современные деньги, как и прежде, - это обособившаяся форма меновой стоимости, посредством которой осуществляются связь между субъектами рыночной экономики, сопоставление издержек производства и обращения.</w:t>
      </w:r>
    </w:p>
    <w:p w:rsidR="00BD45E3" w:rsidRP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В качестве обособившейся формы меновой стоимости деньги представляют собой своеобразный актив общества, имеющий собственную ценность. В данном своем качестве деньги являются определенным общественным благом, частью богатства (в форме наличных и безналичных денег).</w:t>
      </w:r>
    </w:p>
    <w:p w:rsidR="00BD45E3" w:rsidRP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Деньги - это актив, обладающий абсолютной ликвидностью. Данное свойство денег - быть активом высокой ликвидности - присуще всем формам и видам денег.</w:t>
      </w:r>
    </w:p>
    <w:p w:rsidR="00BD45E3" w:rsidRP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Деньги в качестве высоколиквидного актива имеют определенную фиксированную номинальную стоимость.</w:t>
      </w:r>
    </w:p>
    <w:p w:rsidR="00BD45E3" w:rsidRP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Деньгам как наиболее ликвидному активу, имеющему фиксированную номинальную стоимость, должна быть присуща всеобщность, т. е. деньги должны иметь всеобщее признание.</w:t>
      </w:r>
    </w:p>
    <w:p w:rsidR="00BD45E3" w:rsidRP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 xml:space="preserve">Всеобщее признание денег обеспечивается прежде всего благодаря тому, что законодательно они признаны законным платежным средством на территории государства или группы государств, объединенных в валютный </w:t>
      </w:r>
      <w:r w:rsidRPr="00BD45E3">
        <w:rPr>
          <w:rFonts w:ascii="Times New Roman" w:hAnsi="Times New Roman" w:cs="Times New Roman"/>
          <w:bCs/>
          <w:color w:val="000000" w:themeColor="text1"/>
          <w:sz w:val="28"/>
          <w:szCs w:val="28"/>
        </w:rPr>
        <w:lastRenderedPageBreak/>
        <w:t>союз (например, евро в ЕС). Конституцией РФ (ст. 75) установлено, что денежной единицей является рубль. Кроме того, всеобщее признание денег определяется доверием населения к деньгам.</w:t>
      </w:r>
    </w:p>
    <w:p w:rsidR="00BD45E3" w:rsidRP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Деньги должны обладать и другими свойствами, о которых говорилось ранее: делимость, портативность и пр.</w:t>
      </w:r>
    </w:p>
    <w:p w:rsidR="00BD45E3" w:rsidRP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2. Бумажные деньги и закономерности их обращения</w:t>
      </w:r>
    </w:p>
    <w:p w:rsidR="00BD45E3" w:rsidRP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Бумажные деньги являются знаками, представителями полноценных денег. По внешнему впечатлению бумажные деньги созданы государством. В действительности, как мы уже упоминали, они возникли в ходе процесса обращения металлических полноценных денег по мере отделения обозначенного на них номинала от реального веса и появились в обороте в качестве заместителей, находившихся в обращении серебряных или золотых монет.</w:t>
      </w:r>
    </w:p>
    <w:p w:rsidR="00BD45E3" w:rsidRP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Объективная возможность появления бумажных денег как заместителей действительных денег обусловлена особенностями функции денег в качестве меры стоимости (деньги, мысленно представляемые, или идеальные), а также особенностями функции денег как средства обращения (деньги - мимолетный посредник в обмене товаров).</w:t>
      </w:r>
    </w:p>
    <w:p w:rsidR="00BD45E3" w:rsidRP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Однако превращение возможности появления бумажных денег как заместителей полноценных денег в реальность представляет собой длительный исторический процесс, проходящий следующие этапы.</w:t>
      </w:r>
    </w:p>
    <w:p w:rsidR="00BD45E3" w:rsidRP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i/>
          <w:iCs/>
          <w:color w:val="000000" w:themeColor="text1"/>
          <w:sz w:val="28"/>
          <w:szCs w:val="28"/>
        </w:rPr>
        <w:t>Этап I</w:t>
      </w:r>
      <w:r w:rsidRPr="00BD45E3">
        <w:rPr>
          <w:rFonts w:ascii="Times New Roman" w:hAnsi="Times New Roman" w:cs="Times New Roman"/>
          <w:bCs/>
          <w:color w:val="000000" w:themeColor="text1"/>
          <w:sz w:val="28"/>
          <w:szCs w:val="28"/>
        </w:rPr>
        <w:t> - стирание, износ монет, в результате чего полноценная монета превращается в знак стоимости.</w:t>
      </w:r>
    </w:p>
    <w:p w:rsidR="00BD45E3" w:rsidRP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i/>
          <w:iCs/>
          <w:color w:val="000000" w:themeColor="text1"/>
          <w:sz w:val="28"/>
          <w:szCs w:val="28"/>
        </w:rPr>
        <w:t>Этап II</w:t>
      </w:r>
      <w:r w:rsidRPr="00BD45E3">
        <w:rPr>
          <w:rFonts w:ascii="Times New Roman" w:hAnsi="Times New Roman" w:cs="Times New Roman"/>
          <w:bCs/>
          <w:color w:val="000000" w:themeColor="text1"/>
          <w:sz w:val="28"/>
          <w:szCs w:val="28"/>
        </w:rPr>
        <w:t> - выпуск неполноценных монет в результате порчи монет государством с целью получения дополнительного дохода в казну.</w:t>
      </w:r>
    </w:p>
    <w:p w:rsidR="00BD45E3" w:rsidRP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i/>
          <w:iCs/>
          <w:color w:val="000000" w:themeColor="text1"/>
          <w:sz w:val="28"/>
          <w:szCs w:val="28"/>
        </w:rPr>
        <w:t>Этап III</w:t>
      </w:r>
      <w:r w:rsidRPr="00BD45E3">
        <w:rPr>
          <w:rFonts w:ascii="Times New Roman" w:hAnsi="Times New Roman" w:cs="Times New Roman"/>
          <w:bCs/>
          <w:color w:val="000000" w:themeColor="text1"/>
          <w:sz w:val="28"/>
          <w:szCs w:val="28"/>
        </w:rPr>
        <w:t> - выпуск казначейством бумажных знаков стоимости с принудительным курсом с целью получения эмиссионного дохода и покрытия государственных расходов.</w:t>
      </w:r>
    </w:p>
    <w:p w:rsidR="00BD45E3" w:rsidRP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 xml:space="preserve">Следовательно, государство не создало бумажные деньги, оно лишь использовало объективную возможность и необходимость эмиссии денег с </w:t>
      </w:r>
      <w:r w:rsidRPr="00BD45E3">
        <w:rPr>
          <w:rFonts w:ascii="Times New Roman" w:hAnsi="Times New Roman" w:cs="Times New Roman"/>
          <w:bCs/>
          <w:color w:val="000000" w:themeColor="text1"/>
          <w:sz w:val="28"/>
          <w:szCs w:val="28"/>
        </w:rPr>
        <w:lastRenderedPageBreak/>
        <w:t>принудительным курсом для покрытия своих расходов в период острой финансовой нужды. До повсеместного внедрения в обращение бумажных денег государство прошло длительный путь между выпуском первых полноценных монет (Лидия, VII в. до н. э.), выпуском неполноценных монет (вес английского серебряного пенни с 1290 по 1616 г. снизился в 3 раза; в России при царе Алексее Михайловиче в 1654-1662 гг. из фунта меди, рыночная цена которого составляла 12 коп., чеканилось монет на 10 руб., это привело к тому, что их реальное содержание упало до 1-2% номинала) и первых бумажных денег (Китай, XII в., Европа и Америка - XVII-XVIII вв.). В России бумажные деньги (ассигнации) были выпущены в 1769 г.</w:t>
      </w:r>
    </w:p>
    <w:p w:rsidR="00BD45E3" w:rsidRP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Бумажные деньги - это денежные знаки, выпускаемые государством для покрытия своих расходов, обычно не разменные на металл и наделенные принудительным номиналом.</w:t>
      </w:r>
    </w:p>
    <w:p w:rsidR="00BD45E3" w:rsidRP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 xml:space="preserve">Природа бумажных денег как знаков стоимости такова, что они не имеют самостоятельной стоимости и в процессе обращения приобретают лишь представительную стоимость. При параллельном обращении металлических и бумажных денег представительная стоимость </w:t>
      </w:r>
      <w:proofErr w:type="gramStart"/>
      <w:r w:rsidRPr="00BD45E3">
        <w:rPr>
          <w:rFonts w:ascii="Times New Roman" w:hAnsi="Times New Roman" w:cs="Times New Roman"/>
          <w:bCs/>
          <w:color w:val="000000" w:themeColor="text1"/>
          <w:sz w:val="28"/>
          <w:szCs w:val="28"/>
        </w:rPr>
        <w:t>бумажно-денежной</w:t>
      </w:r>
      <w:proofErr w:type="gramEnd"/>
      <w:r w:rsidRPr="00BD45E3">
        <w:rPr>
          <w:rFonts w:ascii="Times New Roman" w:hAnsi="Times New Roman" w:cs="Times New Roman"/>
          <w:bCs/>
          <w:color w:val="000000" w:themeColor="text1"/>
          <w:sz w:val="28"/>
          <w:szCs w:val="28"/>
        </w:rPr>
        <w:t xml:space="preserve"> массы определялась стоимостью того количества золота или серебра, которое они замещали в обращении. А стоимость одной </w:t>
      </w:r>
      <w:proofErr w:type="gramStart"/>
      <w:r w:rsidRPr="00BD45E3">
        <w:rPr>
          <w:rFonts w:ascii="Times New Roman" w:hAnsi="Times New Roman" w:cs="Times New Roman"/>
          <w:bCs/>
          <w:color w:val="000000" w:themeColor="text1"/>
          <w:sz w:val="28"/>
          <w:szCs w:val="28"/>
        </w:rPr>
        <w:t>бумажно-денежной</w:t>
      </w:r>
      <w:proofErr w:type="gramEnd"/>
      <w:r w:rsidRPr="00BD45E3">
        <w:rPr>
          <w:rFonts w:ascii="Times New Roman" w:hAnsi="Times New Roman" w:cs="Times New Roman"/>
          <w:bCs/>
          <w:color w:val="000000" w:themeColor="text1"/>
          <w:sz w:val="28"/>
          <w:szCs w:val="28"/>
        </w:rPr>
        <w:t xml:space="preserve"> единицы соответствовала стоимости количества металла, необходимого для обращения, деленного на количество бумажных денег в обращении. Вытеснение золота из обращения привело к усложнению "отношений" между бумажными знаками стоимости и золотом. Процесс демонетизации золота усилил "отрыв" бумажных денег от их металлической субстанции.</w:t>
      </w:r>
    </w:p>
    <w:p w:rsidR="00BD45E3" w:rsidRP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Эмитентом бумажных денег является, как правило, государственное казначейство, которое в силу разницы между номинальной стоимостью выпущенных бумажных денег и затратами на их выпуск (расходы на бумагу и печатание) получает эмиссионный доход, являющийся одним из важных элементов государственных доходов в период острой финансовой нужды.</w:t>
      </w:r>
    </w:p>
    <w:p w:rsidR="00BD45E3" w:rsidRP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lastRenderedPageBreak/>
        <w:t>Бумажные деньги по экономической природе не могут обеспечить устойчивость своего обращения. Во-первых, они не имеют собственной стоимости; во-вторых, их выпуск (эмиссия) не регулируется реальными потребностями хозяйственного оборота в деньгах; в-третьих, не действует стихийный механизм регулирования количества бумажных денег в обращении и автоматического изъятия их излишка из обращения.</w:t>
      </w:r>
    </w:p>
    <w:p w:rsidR="00BD45E3" w:rsidRP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Выпуск бумажных денег, как уже было сказано, обычно связан с необходимостью финансирования государственных расходов ввиду бюджетного дефицита, поэтому размеры их эмиссии определяются данным фактором, а не потребностью товарного и платежного оборота в деньгах, что приводит к избыточному выпуску бумажных денег в обращение.</w:t>
      </w:r>
    </w:p>
    <w:p w:rsidR="00BD45E3" w:rsidRP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Поскольку бумажные деньги не имеют собственной стоимости, они не могут выполнять функцию сокровища и их излишек не может сам уйти из обращения. Будучи выпущенными государством в обращение, бумажные деньги "застревают" в нем, переполняют каналы обращения и обесцениваются. Следовательно, неустойчивость бумажных денег связана с самой их природой.</w:t>
      </w:r>
    </w:p>
    <w:p w:rsidR="00BD45E3" w:rsidRP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Конкретными причинами обесценения бумажных денег могут быть:</w:t>
      </w:r>
    </w:p>
    <w:p w:rsidR="00BD45E3" w:rsidRPr="00BD45E3" w:rsidRDefault="00BD45E3" w:rsidP="00BD45E3">
      <w:pPr>
        <w:numPr>
          <w:ilvl w:val="0"/>
          <w:numId w:val="15"/>
        </w:num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избыточный выпуск денег в обращение;</w:t>
      </w:r>
    </w:p>
    <w:p w:rsidR="00BD45E3" w:rsidRPr="00BD45E3" w:rsidRDefault="00BD45E3" w:rsidP="00BD45E3">
      <w:pPr>
        <w:numPr>
          <w:ilvl w:val="0"/>
          <w:numId w:val="15"/>
        </w:num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подрыв доверия населения к правительству, выпустившему бумажные деньги;</w:t>
      </w:r>
    </w:p>
    <w:p w:rsidR="00BD45E3" w:rsidRPr="00BD45E3" w:rsidRDefault="00BD45E3" w:rsidP="00BD45E3">
      <w:pPr>
        <w:numPr>
          <w:ilvl w:val="0"/>
          <w:numId w:val="15"/>
        </w:num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неблагоприятный платежный баланс, при котором возникает повышенный спрос на иностранную валюту (при золотомонетном стандарте - на золото как мировые деньги).</w:t>
      </w:r>
    </w:p>
    <w:p w:rsidR="00BD45E3" w:rsidRP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3. Кредитные деньги. Банкнота и закономерности ее обращения</w:t>
      </w:r>
    </w:p>
    <w:p w:rsidR="00BD45E3" w:rsidRP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 xml:space="preserve">В настоящее время в обращении почти нет бумажных денег, выпускаемых государственным казначейством. В большинстве стран, в том числе в России, обращаются кредитные знаки стоимости, которые рассматриваются как бумажные деньги в широком смысле. Исключение составляют лишь </w:t>
      </w:r>
      <w:r w:rsidRPr="00BD45E3">
        <w:rPr>
          <w:rFonts w:ascii="Times New Roman" w:hAnsi="Times New Roman" w:cs="Times New Roman"/>
          <w:bCs/>
          <w:color w:val="000000" w:themeColor="text1"/>
          <w:sz w:val="28"/>
          <w:szCs w:val="28"/>
        </w:rPr>
        <w:lastRenderedPageBreak/>
        <w:t xml:space="preserve">отдельные страны, </w:t>
      </w:r>
      <w:proofErr w:type="gramStart"/>
      <w:r w:rsidRPr="00BD45E3">
        <w:rPr>
          <w:rFonts w:ascii="Times New Roman" w:hAnsi="Times New Roman" w:cs="Times New Roman"/>
          <w:bCs/>
          <w:color w:val="000000" w:themeColor="text1"/>
          <w:sz w:val="28"/>
          <w:szCs w:val="28"/>
        </w:rPr>
        <w:t>например</w:t>
      </w:r>
      <w:proofErr w:type="gramEnd"/>
      <w:r w:rsidRPr="00BD45E3">
        <w:rPr>
          <w:rFonts w:ascii="Times New Roman" w:hAnsi="Times New Roman" w:cs="Times New Roman"/>
          <w:bCs/>
          <w:color w:val="000000" w:themeColor="text1"/>
          <w:sz w:val="28"/>
          <w:szCs w:val="28"/>
        </w:rPr>
        <w:t xml:space="preserve"> США, где эмитируются казначейские билеты, но только в целях размена банкнот.</w:t>
      </w:r>
    </w:p>
    <w:p w:rsidR="00BD45E3" w:rsidRP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Кредитные деньги - это знаки стоимости, возникающие на основе кредита. Принципиальное отличие кредитных денег от бумажных заключается в том, что они уже с момента возникновения выступают как знак не только золота, но и кредита. Их появление связано с функцией денег в качестве средства платежа, когда деньги служат обязательством, которое должно быть погашено в заранее установленный срок действительными деньгами. Изначально экономическое значение этих денег заключается в следующем: сделать денежный оборот эластичным, способным отражать потребности товарооборота в наличных деньгах; экономить действительные деньги; способствовать распространению безналичных расчетов.</w:t>
      </w:r>
    </w:p>
    <w:p w:rsidR="00BD45E3" w:rsidRP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В процессе развития товарно-денежных отношений назначение кредитных денег изменяется. В условиях господства капитала кредитные деньги выражают не только взаимосвязь между товарами на рынке, как было раньше, но и движение денежного капитала между кредиторами и заемщиками.</w:t>
      </w:r>
    </w:p>
    <w:p w:rsidR="00BD45E3" w:rsidRP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Кредитные деньги прошли длительный путь развития: вексель - банкнота - чек - деньги безналичного оборота, в том числе электронные деньги.</w:t>
      </w:r>
    </w:p>
    <w:p w:rsidR="00BD45E3" w:rsidRP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Вексель - это письменное долговое обязательство строго установленной формы, дающее его владельцу (векселедержателю) бесспорное право по истечении срока, указанного в векселе, требовать от должника (векселедателя) уплаты обозначенной в векселе суммы.</w:t>
      </w:r>
    </w:p>
    <w:p w:rsidR="00BD45E3" w:rsidRP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Вексель как вид кредитных денег и как долговое обязательство имеет следующие особенности:</w:t>
      </w:r>
    </w:p>
    <w:p w:rsidR="00BD45E3" w:rsidRPr="00BD45E3" w:rsidRDefault="00BD45E3" w:rsidP="00BD45E3">
      <w:pPr>
        <w:numPr>
          <w:ilvl w:val="0"/>
          <w:numId w:val="16"/>
        </w:num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абстрактность, поскольку в нем не указываются конкретные причины возникновения долга;</w:t>
      </w:r>
    </w:p>
    <w:p w:rsidR="00BD45E3" w:rsidRPr="00BD45E3" w:rsidRDefault="00BD45E3" w:rsidP="00BD45E3">
      <w:pPr>
        <w:numPr>
          <w:ilvl w:val="0"/>
          <w:numId w:val="16"/>
        </w:num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бесспорность обязательства должника произвести платеж вплоть до принятия принудительных мер к должнику при его отказе от платежа;</w:t>
      </w:r>
    </w:p>
    <w:p w:rsidR="00BD45E3" w:rsidRPr="00BD45E3" w:rsidRDefault="00BD45E3" w:rsidP="00BD45E3">
      <w:pPr>
        <w:numPr>
          <w:ilvl w:val="0"/>
          <w:numId w:val="16"/>
        </w:num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lastRenderedPageBreak/>
        <w:t>обращаемость, которая означает, что право получить платеж по векселю может быть передано другим лицам. Передача права получить платеж другим лицам оформляется передаточной надписью на обороте векселя. Любой владелец векселя, сделавший передаточную надпись (индоссант), обязан уплатить по векселю в случае неплатежеспособности векселедателя в порядке очередности проставленных надписей. Обращаемость векселя создает возможность взаимного зачета вексельных обязательств.</w:t>
      </w:r>
    </w:p>
    <w:p w:rsidR="00BD45E3" w:rsidRP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Существует несколько видов векселей. Простой и переводной вексель - это разновидности коммерческого векселя, происхождение которого связано с куплей-продажей товаров в кредит. Финансовыми векселями оформляется предоставление в долг определенной суммы денег. Разновидностью этих векселей являются казначейские векселя (здесь должником выступает государство). Дружеские векселя выписываются друг на друга с целью последующего учета их в банке для получения денег. Бронзовые (или дутые) векселя выставляются некредитоспособными лицами, они не имеют реального обеспечения.</w:t>
      </w:r>
    </w:p>
    <w:p w:rsidR="00BD45E3" w:rsidRP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В вексельном обороте может участвовать неограниченное число лиц, поскольку вексель может быть использован как орудие платежа и в порядке переуступки права требования определенной денежной суммы. Но это участие требует наличия информации о платежеспособности векселедателей и индоссантов либо наличия акцепта векселей со стороны надежных банков.</w:t>
      </w:r>
    </w:p>
    <w:p w:rsidR="00BD45E3" w:rsidRP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 xml:space="preserve">Однако использование векселей в качестве орудий платежа ограничено: во-первых, вексель обслуживает только оптовую торговлю; во-вторых, погашение сальдо взаимных требований по вексельным обязательствам требует оплаты наличными деньгами; в-третьих, векселя как частные долговые обязательства используются при платежах среди узкого круга лиц, осведомленных о платежеспособности всех участников вексельного обращения; в-четвертых, вексель функционирует определенный срок (три–шесть месяцев). Поэтому наряду с векселем используются другие виды </w:t>
      </w:r>
      <w:r w:rsidRPr="00BD45E3">
        <w:rPr>
          <w:rFonts w:ascii="Times New Roman" w:hAnsi="Times New Roman" w:cs="Times New Roman"/>
          <w:bCs/>
          <w:color w:val="000000" w:themeColor="text1"/>
          <w:sz w:val="28"/>
          <w:szCs w:val="28"/>
        </w:rPr>
        <w:lastRenderedPageBreak/>
        <w:t>кредитных денег, в частности банкнота, с помощью которой преодолеваются границы применения коммерческих векселей. Придание векселю силы всеобщего платежного средства осуществлялось путем учета векселей банками, замещения их банкнотами (банковскими билетами).</w:t>
      </w:r>
    </w:p>
    <w:p w:rsidR="00BD45E3" w:rsidRP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Банкнота - это особый вид кредитных денег. В эпоху золотомонетного стандарта банкнота представляла собой не что иное, как вексель на банкира, по которому предъявитель мог в любое время получить действительные деньги и которым банкир заменял частные векселя. Такая характеристика банкноты относилась к ее классической форме. Классическая банкнота имела характерные черты:</w:t>
      </w:r>
    </w:p>
    <w:p w:rsidR="00BD45E3" w:rsidRPr="00BD45E3" w:rsidRDefault="00BD45E3" w:rsidP="00BD45E3">
      <w:pPr>
        <w:numPr>
          <w:ilvl w:val="0"/>
          <w:numId w:val="17"/>
        </w:num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выпускалась эмиссионным банком взамен коммерческих векселей;</w:t>
      </w:r>
    </w:p>
    <w:p w:rsidR="00BD45E3" w:rsidRPr="00BD45E3" w:rsidRDefault="00BD45E3" w:rsidP="00BD45E3">
      <w:pPr>
        <w:numPr>
          <w:ilvl w:val="0"/>
          <w:numId w:val="17"/>
        </w:num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 xml:space="preserve">имела по закону золотое обеспечение и была </w:t>
      </w:r>
      <w:proofErr w:type="spellStart"/>
      <w:r w:rsidRPr="00BD45E3">
        <w:rPr>
          <w:rFonts w:ascii="Times New Roman" w:hAnsi="Times New Roman" w:cs="Times New Roman"/>
          <w:bCs/>
          <w:color w:val="000000" w:themeColor="text1"/>
          <w:sz w:val="28"/>
          <w:szCs w:val="28"/>
        </w:rPr>
        <w:t>разменна</w:t>
      </w:r>
      <w:proofErr w:type="spellEnd"/>
      <w:r w:rsidRPr="00BD45E3">
        <w:rPr>
          <w:rFonts w:ascii="Times New Roman" w:hAnsi="Times New Roman" w:cs="Times New Roman"/>
          <w:bCs/>
          <w:color w:val="000000" w:themeColor="text1"/>
          <w:sz w:val="28"/>
          <w:szCs w:val="28"/>
        </w:rPr>
        <w:t xml:space="preserve"> на золото;</w:t>
      </w:r>
    </w:p>
    <w:p w:rsidR="00BD45E3" w:rsidRPr="00BD45E3" w:rsidRDefault="00BD45E3" w:rsidP="00BD45E3">
      <w:pPr>
        <w:numPr>
          <w:ilvl w:val="0"/>
          <w:numId w:val="17"/>
        </w:num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имела двойное обеспечение (вексельное - товарное и золотое).</w:t>
      </w:r>
    </w:p>
    <w:p w:rsidR="00BD45E3" w:rsidRP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Перечисленные особенности классической банкноты находили отражение в следующих закономерностях ее обращения:</w:t>
      </w:r>
    </w:p>
    <w:p w:rsidR="00BD45E3" w:rsidRPr="00BD45E3" w:rsidRDefault="00BD45E3" w:rsidP="00BD45E3">
      <w:pPr>
        <w:numPr>
          <w:ilvl w:val="0"/>
          <w:numId w:val="18"/>
        </w:num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обращение классической банкноты совершалось по замкнутому кругу. Это связано с тем, что банкноты выпускались в порядке выдачи кредита под коммерческий вексель, а возврат происходил путем погашения этого кредита;</w:t>
      </w:r>
    </w:p>
    <w:p w:rsidR="00BD45E3" w:rsidRPr="00BD45E3" w:rsidRDefault="00BD45E3" w:rsidP="00BD45E3">
      <w:pPr>
        <w:numPr>
          <w:ilvl w:val="0"/>
          <w:numId w:val="18"/>
        </w:num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классическая банкнота устойчива по своей природе. Это обеспечивалось, во-первых, путем выпуска в порядке учета коммерческих векселей, за которыми стояли конкретные товарные сделки, во-вторых, тем, что излишние для обращения банкноты возвращались в эмиссионный банк путем обмена на золото.</w:t>
      </w:r>
    </w:p>
    <w:p w:rsidR="00BD45E3" w:rsidRP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Классическая банкнота принципиально отличалась от бумажных денег:</w:t>
      </w:r>
    </w:p>
    <w:p w:rsidR="00BD45E3" w:rsidRPr="00BD45E3" w:rsidRDefault="00BD45E3" w:rsidP="00BD45E3">
      <w:pPr>
        <w:numPr>
          <w:ilvl w:val="0"/>
          <w:numId w:val="19"/>
        </w:num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по происхождению - возникновение бумажных денег связано с особенностями функции денег как средства обращения, появление банкноты связано с функцией денег как средства платежа;</w:t>
      </w:r>
    </w:p>
    <w:p w:rsidR="00BD45E3" w:rsidRPr="00BD45E3" w:rsidRDefault="00BD45E3" w:rsidP="00BD45E3">
      <w:pPr>
        <w:numPr>
          <w:ilvl w:val="0"/>
          <w:numId w:val="19"/>
        </w:num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по источникам эмиссии - бумажные деньги выпускаются государственным казначейством, банкноты - эмиссионным банком;</w:t>
      </w:r>
    </w:p>
    <w:p w:rsidR="00BD45E3" w:rsidRPr="00BD45E3" w:rsidRDefault="00BD45E3" w:rsidP="00BD45E3">
      <w:pPr>
        <w:numPr>
          <w:ilvl w:val="0"/>
          <w:numId w:val="19"/>
        </w:num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lastRenderedPageBreak/>
        <w:t>по закономерностям обращения - классическая банкнота обращается по замкнутому кругу и возвращается в эмиссионный банк, у бумажных денег нет такого механизма возврата, они "застревают" в каналах обращения;</w:t>
      </w:r>
    </w:p>
    <w:p w:rsidR="00BD45E3" w:rsidRPr="00BD45E3" w:rsidRDefault="00BD45E3" w:rsidP="00BD45E3">
      <w:pPr>
        <w:numPr>
          <w:ilvl w:val="0"/>
          <w:numId w:val="19"/>
        </w:num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 xml:space="preserve">по </w:t>
      </w:r>
      <w:proofErr w:type="spellStart"/>
      <w:r w:rsidRPr="00BD45E3">
        <w:rPr>
          <w:rFonts w:ascii="Times New Roman" w:hAnsi="Times New Roman" w:cs="Times New Roman"/>
          <w:bCs/>
          <w:color w:val="000000" w:themeColor="text1"/>
          <w:sz w:val="28"/>
          <w:szCs w:val="28"/>
        </w:rPr>
        <w:t>разменности</w:t>
      </w:r>
      <w:proofErr w:type="spellEnd"/>
      <w:r w:rsidRPr="00BD45E3">
        <w:rPr>
          <w:rFonts w:ascii="Times New Roman" w:hAnsi="Times New Roman" w:cs="Times New Roman"/>
          <w:bCs/>
          <w:color w:val="000000" w:themeColor="text1"/>
          <w:sz w:val="28"/>
          <w:szCs w:val="28"/>
        </w:rPr>
        <w:t xml:space="preserve"> - классическая банкнота при необходимости могла быть обменена на металл, бумажные деньги - нет.</w:t>
      </w:r>
    </w:p>
    <w:p w:rsidR="00BD45E3" w:rsidRPr="00BD45E3" w:rsidRDefault="00BD45E3" w:rsidP="00BD45E3">
      <w:pPr>
        <w:spacing w:after="0" w:line="360" w:lineRule="auto"/>
        <w:rPr>
          <w:rFonts w:ascii="Times New Roman" w:hAnsi="Times New Roman" w:cs="Times New Roman"/>
          <w:bCs/>
          <w:color w:val="000000" w:themeColor="text1"/>
          <w:sz w:val="28"/>
          <w:szCs w:val="28"/>
        </w:rPr>
      </w:pPr>
      <w:r w:rsidRPr="00BD45E3">
        <w:rPr>
          <w:rFonts w:ascii="Times New Roman" w:hAnsi="Times New Roman" w:cs="Times New Roman"/>
          <w:bCs/>
          <w:color w:val="000000" w:themeColor="text1"/>
          <w:sz w:val="28"/>
          <w:szCs w:val="28"/>
        </w:rPr>
        <w:t xml:space="preserve">С крахом системы золотомонетного стандарта в годы Первой мировой войны в большинстве стран прекратился обмен банкнот на золото, что привело к утрате золотого обеспечения банкнот и их устойчивости. Кроме того, значительно ухудшилось вексельное обеспечение банкнотной эмиссии, так как вексельный портфель эмиссионного банка все больше состоял из казначейских векселей и других долговых обязательств государства. Все это свидетельствует об особенностях современных банкнот, существенно отличающихся от классических. Следовательно, для современной банкноты характерны следующие свойства: она не имеет золотого обеспечения и </w:t>
      </w:r>
      <w:proofErr w:type="spellStart"/>
      <w:r w:rsidRPr="00BD45E3">
        <w:rPr>
          <w:rFonts w:ascii="Times New Roman" w:hAnsi="Times New Roman" w:cs="Times New Roman"/>
          <w:bCs/>
          <w:color w:val="000000" w:themeColor="text1"/>
          <w:sz w:val="28"/>
          <w:szCs w:val="28"/>
        </w:rPr>
        <w:t>неразменна</w:t>
      </w:r>
      <w:proofErr w:type="spellEnd"/>
      <w:r w:rsidRPr="00BD45E3">
        <w:rPr>
          <w:rFonts w:ascii="Times New Roman" w:hAnsi="Times New Roman" w:cs="Times New Roman"/>
          <w:bCs/>
          <w:color w:val="000000" w:themeColor="text1"/>
          <w:sz w:val="28"/>
          <w:szCs w:val="28"/>
        </w:rPr>
        <w:t xml:space="preserve"> на золото; эмиссия осуществляется не только в порядке кредитования товарооборота, но и в порядке банковского кредитования государства.</w:t>
      </w:r>
    </w:p>
    <w:p w:rsidR="00B855BA" w:rsidRPr="00BD45E3" w:rsidRDefault="00B855BA" w:rsidP="00BD45E3">
      <w:pPr>
        <w:spacing w:after="0" w:line="360" w:lineRule="auto"/>
        <w:rPr>
          <w:rFonts w:ascii="Times New Roman" w:hAnsi="Times New Roman" w:cs="Times New Roman"/>
          <w:sz w:val="28"/>
          <w:szCs w:val="28"/>
        </w:rPr>
      </w:pPr>
    </w:p>
    <w:p w:rsidR="00737748" w:rsidRPr="00BD45E3" w:rsidRDefault="00737748" w:rsidP="00BD45E3">
      <w:pPr>
        <w:spacing w:after="0" w:line="360" w:lineRule="auto"/>
        <w:rPr>
          <w:rFonts w:ascii="Times New Roman" w:hAnsi="Times New Roman" w:cs="Times New Roman"/>
          <w:sz w:val="28"/>
          <w:szCs w:val="28"/>
        </w:rPr>
      </w:pPr>
      <w:r w:rsidRPr="00BD45E3">
        <w:rPr>
          <w:rFonts w:ascii="Times New Roman" w:hAnsi="Times New Roman" w:cs="Times New Roman"/>
          <w:sz w:val="28"/>
          <w:szCs w:val="28"/>
        </w:rPr>
        <w:t xml:space="preserve">Преподаватель ________________ </w:t>
      </w:r>
      <w:proofErr w:type="spellStart"/>
      <w:r w:rsidRPr="00BD45E3">
        <w:rPr>
          <w:rFonts w:ascii="Times New Roman" w:hAnsi="Times New Roman" w:cs="Times New Roman"/>
          <w:sz w:val="28"/>
          <w:szCs w:val="28"/>
        </w:rPr>
        <w:t>Губаханова</w:t>
      </w:r>
      <w:proofErr w:type="spellEnd"/>
      <w:r w:rsidRPr="00BD45E3">
        <w:rPr>
          <w:rFonts w:ascii="Times New Roman" w:hAnsi="Times New Roman" w:cs="Times New Roman"/>
          <w:sz w:val="28"/>
          <w:szCs w:val="28"/>
        </w:rPr>
        <w:t xml:space="preserve"> Р.Ф.</w:t>
      </w:r>
    </w:p>
    <w:p w:rsidR="00737748" w:rsidRPr="00BD45E3" w:rsidRDefault="00737748" w:rsidP="00BD45E3">
      <w:pPr>
        <w:spacing w:after="0" w:line="360" w:lineRule="auto"/>
        <w:rPr>
          <w:rFonts w:ascii="Times New Roman" w:hAnsi="Times New Roman" w:cs="Times New Roman"/>
          <w:sz w:val="28"/>
          <w:szCs w:val="28"/>
        </w:rPr>
      </w:pPr>
    </w:p>
    <w:sectPr w:rsidR="00737748" w:rsidRPr="00BD45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7772D"/>
    <w:multiLevelType w:val="multilevel"/>
    <w:tmpl w:val="924C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B423D"/>
    <w:multiLevelType w:val="multilevel"/>
    <w:tmpl w:val="C878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364C7"/>
    <w:multiLevelType w:val="multilevel"/>
    <w:tmpl w:val="FF9A5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27EAC"/>
    <w:multiLevelType w:val="multilevel"/>
    <w:tmpl w:val="B030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76E6B"/>
    <w:multiLevelType w:val="multilevel"/>
    <w:tmpl w:val="7A601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D1418A"/>
    <w:multiLevelType w:val="multilevel"/>
    <w:tmpl w:val="F3E08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C01461"/>
    <w:multiLevelType w:val="multilevel"/>
    <w:tmpl w:val="120A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F31EC4"/>
    <w:multiLevelType w:val="multilevel"/>
    <w:tmpl w:val="DED2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4C2845"/>
    <w:multiLevelType w:val="multilevel"/>
    <w:tmpl w:val="33AC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301C65"/>
    <w:multiLevelType w:val="multilevel"/>
    <w:tmpl w:val="FA9A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993BF0"/>
    <w:multiLevelType w:val="multilevel"/>
    <w:tmpl w:val="69125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184AE1"/>
    <w:multiLevelType w:val="multilevel"/>
    <w:tmpl w:val="D3503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FF74E9"/>
    <w:multiLevelType w:val="multilevel"/>
    <w:tmpl w:val="C752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5D79C3"/>
    <w:multiLevelType w:val="multilevel"/>
    <w:tmpl w:val="1C5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2A13E8"/>
    <w:multiLevelType w:val="multilevel"/>
    <w:tmpl w:val="D60C2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A34DED"/>
    <w:multiLevelType w:val="multilevel"/>
    <w:tmpl w:val="A042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3362E2E"/>
    <w:multiLevelType w:val="multilevel"/>
    <w:tmpl w:val="9B76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9418D5"/>
    <w:multiLevelType w:val="hybridMultilevel"/>
    <w:tmpl w:val="7E9EE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E9F5AC7"/>
    <w:multiLevelType w:val="multilevel"/>
    <w:tmpl w:val="AC56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6"/>
  </w:num>
  <w:num w:numId="4">
    <w:abstractNumId w:val="8"/>
  </w:num>
  <w:num w:numId="5">
    <w:abstractNumId w:val="9"/>
  </w:num>
  <w:num w:numId="6">
    <w:abstractNumId w:val="18"/>
  </w:num>
  <w:num w:numId="7">
    <w:abstractNumId w:val="12"/>
  </w:num>
  <w:num w:numId="8">
    <w:abstractNumId w:val="17"/>
  </w:num>
  <w:num w:numId="9">
    <w:abstractNumId w:val="13"/>
  </w:num>
  <w:num w:numId="10">
    <w:abstractNumId w:val="14"/>
  </w:num>
  <w:num w:numId="11">
    <w:abstractNumId w:val="15"/>
  </w:num>
  <w:num w:numId="12">
    <w:abstractNumId w:val="4"/>
  </w:num>
  <w:num w:numId="13">
    <w:abstractNumId w:val="0"/>
  </w:num>
  <w:num w:numId="14">
    <w:abstractNumId w:val="10"/>
  </w:num>
  <w:num w:numId="15">
    <w:abstractNumId w:val="2"/>
  </w:num>
  <w:num w:numId="16">
    <w:abstractNumId w:val="3"/>
  </w:num>
  <w:num w:numId="17">
    <w:abstractNumId w:val="1"/>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9F1"/>
    <w:rsid w:val="00001B58"/>
    <w:rsid w:val="000C2E48"/>
    <w:rsid w:val="00124FBC"/>
    <w:rsid w:val="002E115B"/>
    <w:rsid w:val="0039780E"/>
    <w:rsid w:val="00617F58"/>
    <w:rsid w:val="00685D0A"/>
    <w:rsid w:val="00737748"/>
    <w:rsid w:val="00783A63"/>
    <w:rsid w:val="00AE69F1"/>
    <w:rsid w:val="00B855BA"/>
    <w:rsid w:val="00BD45E3"/>
    <w:rsid w:val="00C15D52"/>
    <w:rsid w:val="00DD3066"/>
    <w:rsid w:val="00F80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1532A-6378-41A2-9B42-19BEB73C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1B58"/>
    <w:rPr>
      <w:color w:val="0000FF"/>
      <w:u w:val="single"/>
    </w:rPr>
  </w:style>
  <w:style w:type="paragraph" w:styleId="a4">
    <w:name w:val="Normal (Web)"/>
    <w:basedOn w:val="a"/>
    <w:uiPriority w:val="99"/>
    <w:semiHidden/>
    <w:unhideWhenUsed/>
    <w:rsid w:val="00F80252"/>
    <w:rPr>
      <w:rFonts w:ascii="Times New Roman" w:hAnsi="Times New Roman" w:cs="Times New Roman"/>
      <w:sz w:val="24"/>
      <w:szCs w:val="24"/>
    </w:rPr>
  </w:style>
  <w:style w:type="paragraph" w:customStyle="1" w:styleId="leftmargin">
    <w:name w:val="left_margin"/>
    <w:basedOn w:val="a"/>
    <w:rsid w:val="00737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37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4420">
      <w:bodyDiv w:val="1"/>
      <w:marLeft w:val="0"/>
      <w:marRight w:val="0"/>
      <w:marTop w:val="0"/>
      <w:marBottom w:val="0"/>
      <w:divBdr>
        <w:top w:val="none" w:sz="0" w:space="0" w:color="auto"/>
        <w:left w:val="none" w:sz="0" w:space="0" w:color="auto"/>
        <w:bottom w:val="none" w:sz="0" w:space="0" w:color="auto"/>
        <w:right w:val="none" w:sz="0" w:space="0" w:color="auto"/>
      </w:divBdr>
    </w:div>
    <w:div w:id="211965238">
      <w:bodyDiv w:val="1"/>
      <w:marLeft w:val="0"/>
      <w:marRight w:val="0"/>
      <w:marTop w:val="0"/>
      <w:marBottom w:val="0"/>
      <w:divBdr>
        <w:top w:val="none" w:sz="0" w:space="0" w:color="auto"/>
        <w:left w:val="none" w:sz="0" w:space="0" w:color="auto"/>
        <w:bottom w:val="none" w:sz="0" w:space="0" w:color="auto"/>
        <w:right w:val="none" w:sz="0" w:space="0" w:color="auto"/>
      </w:divBdr>
    </w:div>
    <w:div w:id="551111519">
      <w:bodyDiv w:val="1"/>
      <w:marLeft w:val="0"/>
      <w:marRight w:val="0"/>
      <w:marTop w:val="0"/>
      <w:marBottom w:val="0"/>
      <w:divBdr>
        <w:top w:val="none" w:sz="0" w:space="0" w:color="auto"/>
        <w:left w:val="none" w:sz="0" w:space="0" w:color="auto"/>
        <w:bottom w:val="none" w:sz="0" w:space="0" w:color="auto"/>
        <w:right w:val="none" w:sz="0" w:space="0" w:color="auto"/>
      </w:divBdr>
    </w:div>
    <w:div w:id="677974286">
      <w:bodyDiv w:val="1"/>
      <w:marLeft w:val="0"/>
      <w:marRight w:val="0"/>
      <w:marTop w:val="0"/>
      <w:marBottom w:val="0"/>
      <w:divBdr>
        <w:top w:val="none" w:sz="0" w:space="0" w:color="auto"/>
        <w:left w:val="none" w:sz="0" w:space="0" w:color="auto"/>
        <w:bottom w:val="none" w:sz="0" w:space="0" w:color="auto"/>
        <w:right w:val="none" w:sz="0" w:space="0" w:color="auto"/>
      </w:divBdr>
    </w:div>
    <w:div w:id="725685761">
      <w:bodyDiv w:val="1"/>
      <w:marLeft w:val="0"/>
      <w:marRight w:val="0"/>
      <w:marTop w:val="0"/>
      <w:marBottom w:val="0"/>
      <w:divBdr>
        <w:top w:val="none" w:sz="0" w:space="0" w:color="auto"/>
        <w:left w:val="none" w:sz="0" w:space="0" w:color="auto"/>
        <w:bottom w:val="none" w:sz="0" w:space="0" w:color="auto"/>
        <w:right w:val="none" w:sz="0" w:space="0" w:color="auto"/>
      </w:divBdr>
    </w:div>
    <w:div w:id="726876680">
      <w:bodyDiv w:val="1"/>
      <w:marLeft w:val="0"/>
      <w:marRight w:val="0"/>
      <w:marTop w:val="0"/>
      <w:marBottom w:val="0"/>
      <w:divBdr>
        <w:top w:val="none" w:sz="0" w:space="0" w:color="auto"/>
        <w:left w:val="none" w:sz="0" w:space="0" w:color="auto"/>
        <w:bottom w:val="none" w:sz="0" w:space="0" w:color="auto"/>
        <w:right w:val="none" w:sz="0" w:space="0" w:color="auto"/>
      </w:divBdr>
    </w:div>
    <w:div w:id="758215972">
      <w:bodyDiv w:val="1"/>
      <w:marLeft w:val="0"/>
      <w:marRight w:val="0"/>
      <w:marTop w:val="0"/>
      <w:marBottom w:val="0"/>
      <w:divBdr>
        <w:top w:val="none" w:sz="0" w:space="0" w:color="auto"/>
        <w:left w:val="none" w:sz="0" w:space="0" w:color="auto"/>
        <w:bottom w:val="none" w:sz="0" w:space="0" w:color="auto"/>
        <w:right w:val="none" w:sz="0" w:space="0" w:color="auto"/>
      </w:divBdr>
    </w:div>
    <w:div w:id="769543178">
      <w:bodyDiv w:val="1"/>
      <w:marLeft w:val="0"/>
      <w:marRight w:val="0"/>
      <w:marTop w:val="0"/>
      <w:marBottom w:val="0"/>
      <w:divBdr>
        <w:top w:val="none" w:sz="0" w:space="0" w:color="auto"/>
        <w:left w:val="none" w:sz="0" w:space="0" w:color="auto"/>
        <w:bottom w:val="none" w:sz="0" w:space="0" w:color="auto"/>
        <w:right w:val="none" w:sz="0" w:space="0" w:color="auto"/>
      </w:divBdr>
    </w:div>
    <w:div w:id="881601721">
      <w:bodyDiv w:val="1"/>
      <w:marLeft w:val="0"/>
      <w:marRight w:val="0"/>
      <w:marTop w:val="0"/>
      <w:marBottom w:val="0"/>
      <w:divBdr>
        <w:top w:val="none" w:sz="0" w:space="0" w:color="auto"/>
        <w:left w:val="none" w:sz="0" w:space="0" w:color="auto"/>
        <w:bottom w:val="none" w:sz="0" w:space="0" w:color="auto"/>
        <w:right w:val="none" w:sz="0" w:space="0" w:color="auto"/>
      </w:divBdr>
      <w:divsChild>
        <w:div w:id="147602249">
          <w:marLeft w:val="0"/>
          <w:marRight w:val="0"/>
          <w:marTop w:val="450"/>
          <w:marBottom w:val="450"/>
          <w:divBdr>
            <w:top w:val="single" w:sz="12" w:space="12" w:color="98C332"/>
            <w:left w:val="single" w:sz="12" w:space="30" w:color="98C332"/>
            <w:bottom w:val="single" w:sz="12" w:space="14" w:color="98C332"/>
            <w:right w:val="single" w:sz="12" w:space="23" w:color="98C332"/>
          </w:divBdr>
        </w:div>
        <w:div w:id="1858154842">
          <w:marLeft w:val="0"/>
          <w:marRight w:val="0"/>
          <w:marTop w:val="420"/>
          <w:marBottom w:val="420"/>
          <w:divBdr>
            <w:top w:val="none" w:sz="0" w:space="0" w:color="auto"/>
            <w:left w:val="none" w:sz="0" w:space="0" w:color="auto"/>
            <w:bottom w:val="none" w:sz="0" w:space="0" w:color="auto"/>
            <w:right w:val="none" w:sz="0" w:space="0" w:color="auto"/>
          </w:divBdr>
        </w:div>
        <w:div w:id="1338655670">
          <w:marLeft w:val="0"/>
          <w:marRight w:val="0"/>
          <w:marTop w:val="450"/>
          <w:marBottom w:val="450"/>
          <w:divBdr>
            <w:top w:val="single" w:sz="12" w:space="12" w:color="6969A8"/>
            <w:left w:val="single" w:sz="12" w:space="30" w:color="6969A8"/>
            <w:bottom w:val="single" w:sz="12" w:space="14" w:color="6969A8"/>
            <w:right w:val="single" w:sz="12" w:space="23" w:color="6969A8"/>
          </w:divBdr>
        </w:div>
      </w:divsChild>
    </w:div>
    <w:div w:id="1215388827">
      <w:bodyDiv w:val="1"/>
      <w:marLeft w:val="0"/>
      <w:marRight w:val="0"/>
      <w:marTop w:val="0"/>
      <w:marBottom w:val="0"/>
      <w:divBdr>
        <w:top w:val="none" w:sz="0" w:space="0" w:color="auto"/>
        <w:left w:val="none" w:sz="0" w:space="0" w:color="auto"/>
        <w:bottom w:val="none" w:sz="0" w:space="0" w:color="auto"/>
        <w:right w:val="none" w:sz="0" w:space="0" w:color="auto"/>
      </w:divBdr>
    </w:div>
    <w:div w:id="1324626582">
      <w:bodyDiv w:val="1"/>
      <w:marLeft w:val="0"/>
      <w:marRight w:val="0"/>
      <w:marTop w:val="0"/>
      <w:marBottom w:val="0"/>
      <w:divBdr>
        <w:top w:val="none" w:sz="0" w:space="0" w:color="auto"/>
        <w:left w:val="none" w:sz="0" w:space="0" w:color="auto"/>
        <w:bottom w:val="none" w:sz="0" w:space="0" w:color="auto"/>
        <w:right w:val="none" w:sz="0" w:space="0" w:color="auto"/>
      </w:divBdr>
    </w:div>
    <w:div w:id="1363627264">
      <w:bodyDiv w:val="1"/>
      <w:marLeft w:val="0"/>
      <w:marRight w:val="0"/>
      <w:marTop w:val="0"/>
      <w:marBottom w:val="0"/>
      <w:divBdr>
        <w:top w:val="none" w:sz="0" w:space="0" w:color="auto"/>
        <w:left w:val="none" w:sz="0" w:space="0" w:color="auto"/>
        <w:bottom w:val="none" w:sz="0" w:space="0" w:color="auto"/>
        <w:right w:val="none" w:sz="0" w:space="0" w:color="auto"/>
      </w:divBdr>
    </w:div>
    <w:div w:id="1424061630">
      <w:bodyDiv w:val="1"/>
      <w:marLeft w:val="0"/>
      <w:marRight w:val="0"/>
      <w:marTop w:val="0"/>
      <w:marBottom w:val="0"/>
      <w:divBdr>
        <w:top w:val="none" w:sz="0" w:space="0" w:color="auto"/>
        <w:left w:val="none" w:sz="0" w:space="0" w:color="auto"/>
        <w:bottom w:val="none" w:sz="0" w:space="0" w:color="auto"/>
        <w:right w:val="none" w:sz="0" w:space="0" w:color="auto"/>
      </w:divBdr>
    </w:div>
    <w:div w:id="1451970232">
      <w:bodyDiv w:val="1"/>
      <w:marLeft w:val="0"/>
      <w:marRight w:val="0"/>
      <w:marTop w:val="0"/>
      <w:marBottom w:val="0"/>
      <w:divBdr>
        <w:top w:val="none" w:sz="0" w:space="0" w:color="auto"/>
        <w:left w:val="none" w:sz="0" w:space="0" w:color="auto"/>
        <w:bottom w:val="none" w:sz="0" w:space="0" w:color="auto"/>
        <w:right w:val="none" w:sz="0" w:space="0" w:color="auto"/>
      </w:divBdr>
    </w:div>
    <w:div w:id="1579710388">
      <w:bodyDiv w:val="1"/>
      <w:marLeft w:val="0"/>
      <w:marRight w:val="0"/>
      <w:marTop w:val="0"/>
      <w:marBottom w:val="0"/>
      <w:divBdr>
        <w:top w:val="none" w:sz="0" w:space="0" w:color="auto"/>
        <w:left w:val="none" w:sz="0" w:space="0" w:color="auto"/>
        <w:bottom w:val="none" w:sz="0" w:space="0" w:color="auto"/>
        <w:right w:val="none" w:sz="0" w:space="0" w:color="auto"/>
      </w:divBdr>
    </w:div>
    <w:div w:id="204205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3035</Words>
  <Characters>17301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RePack by Diakov</cp:lastModifiedBy>
  <cp:revision>2</cp:revision>
  <dcterms:created xsi:type="dcterms:W3CDTF">2021-01-18T11:12:00Z</dcterms:created>
  <dcterms:modified xsi:type="dcterms:W3CDTF">2021-01-18T11:12:00Z</dcterms:modified>
</cp:coreProperties>
</file>