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25" w:rsidRPr="00484F56" w:rsidRDefault="00D55125" w:rsidP="006951EC">
      <w:pPr>
        <w:pStyle w:val="a3"/>
        <w:spacing w:before="0" w:beforeAutospacing="0" w:after="0" w:afterAutospacing="0"/>
        <w:jc w:val="both"/>
        <w:rPr>
          <w:sz w:val="28"/>
        </w:rPr>
      </w:pPr>
      <w:r w:rsidRPr="00484F56">
        <w:rPr>
          <w:sz w:val="28"/>
        </w:rPr>
        <w:t>0</w:t>
      </w:r>
      <w:r w:rsidR="00484F56">
        <w:rPr>
          <w:sz w:val="28"/>
        </w:rPr>
        <w:t>9</w:t>
      </w:r>
      <w:bookmarkStart w:id="0" w:name="_GoBack"/>
      <w:bookmarkEnd w:id="0"/>
      <w:r w:rsidRPr="00484F56">
        <w:rPr>
          <w:sz w:val="28"/>
        </w:rPr>
        <w:t>.12.2020</w:t>
      </w:r>
    </w:p>
    <w:p w:rsidR="006951EC" w:rsidRPr="00484F56" w:rsidRDefault="006951EC" w:rsidP="006951EC">
      <w:pPr>
        <w:pStyle w:val="a3"/>
        <w:spacing w:before="0" w:beforeAutospacing="0" w:after="0" w:afterAutospacing="0"/>
        <w:jc w:val="both"/>
        <w:rPr>
          <w:sz w:val="28"/>
        </w:rPr>
      </w:pPr>
    </w:p>
    <w:p w:rsidR="00D55125" w:rsidRPr="00484F56" w:rsidRDefault="00D55125" w:rsidP="006951EC">
      <w:pPr>
        <w:pStyle w:val="a3"/>
        <w:spacing w:before="0" w:beforeAutospacing="0" w:after="0" w:afterAutospacing="0"/>
        <w:jc w:val="both"/>
        <w:rPr>
          <w:sz w:val="28"/>
        </w:rPr>
      </w:pPr>
      <w:r w:rsidRPr="00484F56">
        <w:rPr>
          <w:sz w:val="28"/>
        </w:rPr>
        <w:t>Группа 17-сзс-1д</w:t>
      </w:r>
    </w:p>
    <w:p w:rsidR="006951EC" w:rsidRPr="00484F56" w:rsidRDefault="006951EC" w:rsidP="006951EC">
      <w:pPr>
        <w:pStyle w:val="a3"/>
        <w:spacing w:before="0" w:beforeAutospacing="0" w:after="0" w:afterAutospacing="0"/>
        <w:jc w:val="both"/>
        <w:rPr>
          <w:sz w:val="28"/>
          <w:lang w:eastAsia="x-none"/>
        </w:rPr>
      </w:pPr>
    </w:p>
    <w:p w:rsidR="006951EC" w:rsidRPr="00484F56" w:rsidRDefault="000535A7" w:rsidP="006951EC">
      <w:pPr>
        <w:pStyle w:val="a3"/>
        <w:spacing w:before="0" w:beforeAutospacing="0" w:after="0" w:afterAutospacing="0"/>
        <w:jc w:val="both"/>
        <w:rPr>
          <w:color w:val="474747"/>
          <w:sz w:val="28"/>
        </w:rPr>
      </w:pPr>
      <w:r w:rsidRPr="00484F56">
        <w:rPr>
          <w:sz w:val="28"/>
          <w:lang w:eastAsia="x-none"/>
        </w:rPr>
        <w:t>Управление деятельностью структурных подразделений при выполнении строительно- монтажных работ, эксплуатации и реконструкции зданий и сооружений\МДК 03.01</w:t>
      </w:r>
    </w:p>
    <w:p w:rsidR="006951EC" w:rsidRPr="00484F56" w:rsidRDefault="006951EC" w:rsidP="006951EC">
      <w:pPr>
        <w:pStyle w:val="a3"/>
        <w:spacing w:before="0" w:beforeAutospacing="0" w:after="0" w:afterAutospacing="0"/>
        <w:jc w:val="both"/>
        <w:rPr>
          <w:b/>
          <w:color w:val="474747"/>
          <w:sz w:val="28"/>
        </w:rPr>
      </w:pPr>
    </w:p>
    <w:p w:rsidR="00D55125" w:rsidRPr="00484F56" w:rsidRDefault="00D55125" w:rsidP="006951EC">
      <w:pPr>
        <w:pStyle w:val="a3"/>
        <w:spacing w:before="0" w:beforeAutospacing="0" w:after="0" w:afterAutospacing="0"/>
        <w:jc w:val="both"/>
        <w:rPr>
          <w:color w:val="474747"/>
          <w:sz w:val="28"/>
        </w:rPr>
      </w:pPr>
      <w:proofErr w:type="gramStart"/>
      <w:r w:rsidRPr="00484F56">
        <w:rPr>
          <w:b/>
          <w:color w:val="474747"/>
          <w:sz w:val="28"/>
        </w:rPr>
        <w:t xml:space="preserve">Тема: </w:t>
      </w:r>
      <w:r w:rsidR="007D330E" w:rsidRPr="00484F56">
        <w:rPr>
          <w:color w:val="474747"/>
          <w:sz w:val="28"/>
        </w:rPr>
        <w:t>  </w:t>
      </w:r>
      <w:proofErr w:type="gramEnd"/>
      <w:r w:rsidR="000535A7" w:rsidRPr="00484F56">
        <w:rPr>
          <w:sz w:val="28"/>
        </w:rPr>
        <w:t xml:space="preserve"> </w:t>
      </w:r>
      <w:r w:rsidR="00484F56" w:rsidRPr="00484F56">
        <w:rPr>
          <w:sz w:val="28"/>
        </w:rPr>
        <w:t>Аттестация рабочих мест.</w:t>
      </w:r>
    </w:p>
    <w:p w:rsidR="000535A7" w:rsidRPr="00484F56" w:rsidRDefault="000535A7" w:rsidP="000535A7">
      <w:pPr>
        <w:spacing w:after="0" w:line="240" w:lineRule="auto"/>
        <w:rPr>
          <w:rFonts w:ascii="Times New Roman" w:eastAsia="Times New Roman" w:hAnsi="Times New Roman" w:cs="Times New Roman"/>
          <w:b/>
          <w:bCs/>
          <w:color w:val="333333"/>
          <w:sz w:val="28"/>
          <w:szCs w:val="24"/>
          <w:lang w:eastAsia="ru-RU"/>
        </w:rPr>
      </w:pP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Ц</w:t>
      </w:r>
      <w:r w:rsidRPr="00484F56">
        <w:rPr>
          <w:rFonts w:ascii="Times New Roman" w:hAnsi="Times New Roman" w:cs="Times New Roman"/>
          <w:color w:val="000000" w:themeColor="text1"/>
          <w:sz w:val="28"/>
        </w:rPr>
        <w:t>ель аттестации — устранение выявленных нарушений в части условий труда (например, неполадок в работе оборудования, отклонений показателей от нормы, таких как концентрация вредных веществ в воздухе, воде и так далее), угрожающих жизни и здоровью работников, или установление факта отсутствия таковых нарушений. Комплекс перечисленных мер реализуется в несколько этапов:</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подготовка к проведению оценки условий труда;</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идентификация и декларирование опасных производственных факторов;</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исследование выявленных нарушений;</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оценка полученного результата.</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По итогам мониторинга работодатель обязан привести условия труда к показателям нормы (при несоответствии).</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Аттестация рабочих мест необходима любому бизнесу, но есть организации, для которых ее проведение обязательно. Это, прежде всего, предприятия, сотрудники которых работают:</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со сложным технологическим оборудованием;</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с оборудованием, находящимся под высоким напряжением либо работа которого сопряжена с риском радиационного заражения работника;</w:t>
      </w:r>
    </w:p>
    <w:p w:rsidR="007D330E"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с транспортными средствами, а также с эксплуатацией и транспортировкой опасного сырья (например, химика</w:t>
      </w:r>
      <w:r w:rsidRPr="00484F56">
        <w:rPr>
          <w:rFonts w:ascii="Times New Roman" w:hAnsi="Times New Roman" w:cs="Times New Roman"/>
          <w:color w:val="000000" w:themeColor="text1"/>
          <w:sz w:val="28"/>
        </w:rPr>
        <w:t xml:space="preserve">тов) и другим. </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 xml:space="preserve">Оценку условий труда может проводить только организация, удовлетворяющая определенному набору критериев. Согласно Федеральному закону № 426-ФЗ, такая организация должна иметь не менее пяти сертифицированных экспертов, среди которых хотя бы один с высшим образованием в сфере гигиены труда, общей гигиены или в области санитарно-гигиенических лабораторных исследований. В структуре этой организации должна быть испытательная лаборатория, аккредитованная на проведение измерений вредных и (или) опасных производственных факторов. Кроме того, организация должна быть включена в реестр компаний, проводящих специальную оценку условий труда (размещен на сайте Минтруда России), либо в реестр компаний, оказывающих услуги в области охраны труда и имеющих право проводить </w:t>
      </w:r>
      <w:r w:rsidRPr="00484F56">
        <w:rPr>
          <w:rFonts w:ascii="Times New Roman" w:hAnsi="Times New Roman" w:cs="Times New Roman"/>
          <w:color w:val="000000" w:themeColor="text1"/>
          <w:sz w:val="28"/>
        </w:rPr>
        <w:lastRenderedPageBreak/>
        <w:t xml:space="preserve">специальную оценку условий труда по переходным </w:t>
      </w:r>
      <w:proofErr w:type="gramStart"/>
      <w:r w:rsidRPr="00484F56">
        <w:rPr>
          <w:rFonts w:ascii="Times New Roman" w:hAnsi="Times New Roman" w:cs="Times New Roman"/>
          <w:color w:val="000000" w:themeColor="text1"/>
          <w:sz w:val="28"/>
        </w:rPr>
        <w:t>положениям(</w:t>
      </w:r>
      <w:proofErr w:type="gramEnd"/>
      <w:r w:rsidRPr="00484F56">
        <w:rPr>
          <w:rFonts w:ascii="Times New Roman" w:hAnsi="Times New Roman" w:cs="Times New Roman"/>
          <w:color w:val="000000" w:themeColor="text1"/>
          <w:sz w:val="28"/>
        </w:rPr>
        <w:t xml:space="preserve">статья 18 Федерального закона № 426-ФЗ). </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Подготовка к процедуре. По инициативе работодателя создается комиссия по проведению СОУТ с нечетным количеством представителей, куда должны входить специалист по охране труда, члены профсоюза, представители работодателя (либо работодатель лично, если он является индивидуальным предпринимателем). Комиссию возглавляет работодатель или его представитель. После этого комиссия прописывает и утверждает график и перечень работ.</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Выявление потенциально вредных и (или) опасных производственных факторов. Далее проводится проверка действующих условий труда и выявление опасных и вредных факторов. Могут быть идентифицированы:</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качество воздуха рабочей зоны;</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уровень освещенности;</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 xml:space="preserve">наличие </w:t>
      </w:r>
      <w:proofErr w:type="spellStart"/>
      <w:r w:rsidRPr="00484F56">
        <w:rPr>
          <w:rFonts w:ascii="Times New Roman" w:hAnsi="Times New Roman" w:cs="Times New Roman"/>
          <w:color w:val="000000" w:themeColor="text1"/>
          <w:sz w:val="28"/>
        </w:rPr>
        <w:t>виброакустических</w:t>
      </w:r>
      <w:proofErr w:type="spellEnd"/>
      <w:r w:rsidRPr="00484F56">
        <w:rPr>
          <w:rFonts w:ascii="Times New Roman" w:hAnsi="Times New Roman" w:cs="Times New Roman"/>
          <w:color w:val="000000" w:themeColor="text1"/>
          <w:sz w:val="28"/>
        </w:rPr>
        <w:t xml:space="preserve"> факторов;</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интенсивность излучений;</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напряженность электромагнитных полей;</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параметры микроклимата и влажности;</w:t>
      </w:r>
    </w:p>
    <w:p w:rsidR="00484F56"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степень тяжести и напряженности трудового процесса и прочее.</w:t>
      </w:r>
    </w:p>
    <w:p w:rsidR="007D330E" w:rsidRPr="00484F56" w:rsidRDefault="00484F56" w:rsidP="00484F56">
      <w:pPr>
        <w:tabs>
          <w:tab w:val="left" w:pos="2205"/>
        </w:tabs>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 xml:space="preserve">Проводя эту работу, эксперты учитывают результаты прошлой аттестации, статистику несчастных случаев на производстве и предложения работников. </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Испытания/измерения вредных и (или) опасных факторов. Если в процессе проверки были выявлены вредные и (или) опасные факторы, они должны быть исследованы испытательной лабораторией, экспертами или иными уполномоченными лицами. При необходимости проводится измерение показателей.</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Отнесение условий труда на рабочем месте по степени вредности/опасности к классам и подклассам. После испытаний производственных факторов эксперты производят классификацию условий труда, на которых эти факторы были зафиксированы. Условия труда относят к одному из четырех классов:</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оптимальные — опасности нет или она в пределах нормы;</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допустимые — наблюдается воздействие вредных факторов, степень которого не превышают уровни, установленные нормативами, а вред, наносимый работой организму, исчезает после отдыха (например, усталость глаз);</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lastRenderedPageBreak/>
        <w:t>вредные — уровень воздействия вредных факторов превышает нормативные значения и может вызвать профессиональные заболевания, грозящие временной или постоянной потерей трудоспособности (к примеру, профессиональная тугоухость у лиц, работающих в условиях повышенного уровня шума);</w:t>
      </w:r>
    </w:p>
    <w:p w:rsidR="00484F56" w:rsidRPr="00484F56" w:rsidRDefault="00484F56" w:rsidP="00484F56">
      <w:pPr>
        <w:tabs>
          <w:tab w:val="left" w:pos="2205"/>
        </w:tabs>
        <w:spacing w:after="0"/>
        <w:ind w:firstLine="567"/>
        <w:jc w:val="both"/>
        <w:rPr>
          <w:rFonts w:ascii="Times New Roman" w:hAnsi="Times New Roman" w:cs="Times New Roman"/>
          <w:color w:val="000000" w:themeColor="text1"/>
          <w:sz w:val="28"/>
        </w:rPr>
      </w:pPr>
      <w:r w:rsidRPr="00484F56">
        <w:rPr>
          <w:rFonts w:ascii="Times New Roman" w:hAnsi="Times New Roman" w:cs="Times New Roman"/>
          <w:color w:val="000000" w:themeColor="text1"/>
          <w:sz w:val="28"/>
        </w:rPr>
        <w:t>опасные — сопровождающее выполнение профессиональных обязанностей воздействие вредных факторов, которое может вызвать острое заболевание или создать угрозу жизни (например, травмы у промышленных альпинистов).</w:t>
      </w:r>
    </w:p>
    <w:p w:rsidR="006951EC" w:rsidRDefault="006951EC" w:rsidP="00D55125">
      <w:pPr>
        <w:tabs>
          <w:tab w:val="left" w:pos="2205"/>
        </w:tabs>
        <w:rPr>
          <w:rFonts w:ascii="Times New Roman" w:hAnsi="Times New Roman" w:cs="Times New Roman"/>
          <w:color w:val="474747"/>
        </w:rPr>
      </w:pPr>
    </w:p>
    <w:p w:rsidR="006951EC" w:rsidRDefault="006951EC" w:rsidP="00D55125">
      <w:pPr>
        <w:tabs>
          <w:tab w:val="left" w:pos="2205"/>
        </w:tabs>
        <w:rPr>
          <w:rFonts w:ascii="Times New Roman" w:hAnsi="Times New Roman" w:cs="Times New Roman"/>
          <w:color w:val="474747"/>
        </w:rPr>
      </w:pPr>
    </w:p>
    <w:p w:rsidR="006951EC" w:rsidRDefault="006951EC" w:rsidP="00D55125">
      <w:pPr>
        <w:tabs>
          <w:tab w:val="left" w:pos="2205"/>
        </w:tabs>
        <w:rPr>
          <w:rFonts w:ascii="Times New Roman" w:hAnsi="Times New Roman" w:cs="Times New Roman"/>
          <w:color w:val="474747"/>
        </w:rPr>
      </w:pPr>
    </w:p>
    <w:p w:rsidR="00D55125" w:rsidRDefault="00D55125" w:rsidP="00D55125">
      <w:pPr>
        <w:tabs>
          <w:tab w:val="left" w:pos="2205"/>
        </w:tabs>
      </w:pPr>
      <w:r>
        <w:tab/>
      </w:r>
    </w:p>
    <w:p w:rsidR="00D430E5" w:rsidRPr="000535A7" w:rsidRDefault="00D55125" w:rsidP="00D55125">
      <w:pPr>
        <w:tabs>
          <w:tab w:val="left" w:pos="2205"/>
        </w:tabs>
        <w:jc w:val="center"/>
        <w:rPr>
          <w:rFonts w:ascii="Times New Roman" w:hAnsi="Times New Roman" w:cs="Times New Roman"/>
        </w:rPr>
      </w:pPr>
      <w:r w:rsidRPr="000535A7">
        <w:rPr>
          <w:rFonts w:ascii="Times New Roman" w:hAnsi="Times New Roman" w:cs="Times New Roman"/>
        </w:rPr>
        <w:t>Преподаватель ______________</w:t>
      </w:r>
      <w:proofErr w:type="spellStart"/>
      <w:r w:rsidRPr="000535A7">
        <w:rPr>
          <w:rFonts w:ascii="Times New Roman" w:hAnsi="Times New Roman" w:cs="Times New Roman"/>
        </w:rPr>
        <w:t>Дадаева</w:t>
      </w:r>
      <w:proofErr w:type="spellEnd"/>
      <w:r w:rsidRPr="000535A7">
        <w:rPr>
          <w:rFonts w:ascii="Times New Roman" w:hAnsi="Times New Roman" w:cs="Times New Roman"/>
        </w:rPr>
        <w:t xml:space="preserve"> С.Х.</w:t>
      </w:r>
    </w:p>
    <w:sectPr w:rsidR="00D430E5" w:rsidRPr="000535A7" w:rsidSect="004D1CC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EB3"/>
    <w:multiLevelType w:val="multilevel"/>
    <w:tmpl w:val="E5BA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125"/>
    <w:rsid w:val="000535A7"/>
    <w:rsid w:val="00380A29"/>
    <w:rsid w:val="00484F56"/>
    <w:rsid w:val="006951EC"/>
    <w:rsid w:val="007D330E"/>
    <w:rsid w:val="00865119"/>
    <w:rsid w:val="00B91BAB"/>
    <w:rsid w:val="00D430E5"/>
    <w:rsid w:val="00D54F40"/>
    <w:rsid w:val="00D55125"/>
    <w:rsid w:val="00DC3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58C7"/>
  <w15:docId w15:val="{632E632B-FEE3-46E9-85DB-24C26351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125"/>
  </w:style>
  <w:style w:type="paragraph" w:styleId="1">
    <w:name w:val="heading 1"/>
    <w:basedOn w:val="a"/>
    <w:next w:val="a"/>
    <w:link w:val="10"/>
    <w:uiPriority w:val="9"/>
    <w:qFormat/>
    <w:rsid w:val="00D55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551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40554">
      <w:bodyDiv w:val="1"/>
      <w:marLeft w:val="0"/>
      <w:marRight w:val="0"/>
      <w:marTop w:val="0"/>
      <w:marBottom w:val="0"/>
      <w:divBdr>
        <w:top w:val="none" w:sz="0" w:space="0" w:color="auto"/>
        <w:left w:val="none" w:sz="0" w:space="0" w:color="auto"/>
        <w:bottom w:val="none" w:sz="0" w:space="0" w:color="auto"/>
        <w:right w:val="none" w:sz="0" w:space="0" w:color="auto"/>
      </w:divBdr>
    </w:div>
    <w:div w:id="320741086">
      <w:bodyDiv w:val="1"/>
      <w:marLeft w:val="0"/>
      <w:marRight w:val="0"/>
      <w:marTop w:val="0"/>
      <w:marBottom w:val="0"/>
      <w:divBdr>
        <w:top w:val="none" w:sz="0" w:space="0" w:color="auto"/>
        <w:left w:val="none" w:sz="0" w:space="0" w:color="auto"/>
        <w:bottom w:val="none" w:sz="0" w:space="0" w:color="auto"/>
        <w:right w:val="none" w:sz="0" w:space="0" w:color="auto"/>
      </w:divBdr>
    </w:div>
    <w:div w:id="491144315">
      <w:bodyDiv w:val="1"/>
      <w:marLeft w:val="0"/>
      <w:marRight w:val="0"/>
      <w:marTop w:val="0"/>
      <w:marBottom w:val="0"/>
      <w:divBdr>
        <w:top w:val="none" w:sz="0" w:space="0" w:color="auto"/>
        <w:left w:val="none" w:sz="0" w:space="0" w:color="auto"/>
        <w:bottom w:val="none" w:sz="0" w:space="0" w:color="auto"/>
        <w:right w:val="none" w:sz="0" w:space="0" w:color="auto"/>
      </w:divBdr>
    </w:div>
    <w:div w:id="500660562">
      <w:bodyDiv w:val="1"/>
      <w:marLeft w:val="0"/>
      <w:marRight w:val="0"/>
      <w:marTop w:val="0"/>
      <w:marBottom w:val="0"/>
      <w:divBdr>
        <w:top w:val="none" w:sz="0" w:space="0" w:color="auto"/>
        <w:left w:val="none" w:sz="0" w:space="0" w:color="auto"/>
        <w:bottom w:val="none" w:sz="0" w:space="0" w:color="auto"/>
        <w:right w:val="none" w:sz="0" w:space="0" w:color="auto"/>
      </w:divBdr>
    </w:div>
    <w:div w:id="17718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2020-12-07T07:45:00Z</dcterms:created>
  <dcterms:modified xsi:type="dcterms:W3CDTF">2020-12-08T10:07:00Z</dcterms:modified>
</cp:coreProperties>
</file>