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5" w:rsidRPr="00742025" w:rsidRDefault="00102666" w:rsidP="00D55125">
      <w:pPr>
        <w:pStyle w:val="a3"/>
        <w:spacing w:before="0" w:beforeAutospacing="0" w:after="0" w:afterAutospacing="0"/>
        <w:ind w:firstLine="284"/>
        <w:jc w:val="both"/>
      </w:pPr>
      <w:r>
        <w:t>11</w:t>
      </w:r>
      <w:bookmarkStart w:id="0" w:name="_GoBack"/>
      <w:bookmarkEnd w:id="0"/>
      <w:r w:rsidR="00D55125" w:rsidRPr="00742025">
        <w:t>.12.2020</w:t>
      </w:r>
    </w:p>
    <w:p w:rsidR="00D55125" w:rsidRPr="00742025" w:rsidRDefault="00D55125" w:rsidP="00D55125">
      <w:pPr>
        <w:pStyle w:val="a3"/>
        <w:spacing w:before="0" w:beforeAutospacing="0" w:after="0" w:afterAutospacing="0"/>
        <w:ind w:firstLine="284"/>
        <w:jc w:val="both"/>
      </w:pPr>
      <w:r w:rsidRPr="00742025">
        <w:t>Группа 1</w:t>
      </w:r>
      <w:r w:rsidR="00742025">
        <w:t>9</w:t>
      </w:r>
      <w:r w:rsidRPr="00742025">
        <w:t>-сзс-1д</w:t>
      </w:r>
    </w:p>
    <w:p w:rsidR="00D55125" w:rsidRPr="00742025" w:rsidRDefault="00742025" w:rsidP="00D55125">
      <w:pPr>
        <w:pStyle w:val="a3"/>
        <w:spacing w:before="0" w:beforeAutospacing="0" w:after="0" w:afterAutospacing="0"/>
        <w:ind w:firstLine="284"/>
        <w:jc w:val="both"/>
      </w:pPr>
      <w:r>
        <w:t>Строительная физика</w:t>
      </w:r>
    </w:p>
    <w:p w:rsidR="00D55125" w:rsidRPr="00742025" w:rsidRDefault="00D55125" w:rsidP="00D55125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742025">
        <w:rPr>
          <w:rFonts w:ascii="Times New Roman" w:hAnsi="Times New Roman" w:cs="Times New Roman"/>
          <w:b w:val="0"/>
          <w:color w:val="auto"/>
          <w:sz w:val="24"/>
          <w:szCs w:val="24"/>
        </w:rPr>
        <w:t>Тема:</w:t>
      </w:r>
      <w:r w:rsidR="00102666" w:rsidRPr="00102666">
        <w:rPr>
          <w:rFonts w:ascii="Times New Roman" w:hAnsi="Times New Roman" w:cs="Times New Roman"/>
          <w:b w:val="0"/>
          <w:color w:val="000000" w:themeColor="text1"/>
        </w:rPr>
        <w:t>Естественное освещение</w:t>
      </w:r>
    </w:p>
    <w:p w:rsidR="00D55125" w:rsidRDefault="00D55125" w:rsidP="00D55125">
      <w:pPr>
        <w:pStyle w:val="a3"/>
        <w:spacing w:before="0" w:beforeAutospacing="0" w:after="0" w:afterAutospacing="0"/>
        <w:ind w:firstLine="284"/>
        <w:rPr>
          <w:color w:val="474747"/>
        </w:rPr>
      </w:pPr>
    </w:p>
    <w:p w:rsidR="00742025" w:rsidRP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66">
        <w:rPr>
          <w:rFonts w:ascii="Times New Roman" w:hAnsi="Times New Roman" w:cs="Times New Roman"/>
          <w:sz w:val="28"/>
          <w:szCs w:val="28"/>
        </w:rPr>
        <w:t>Естественное освещение — освещение земной поверхности за счёт прямого излучения Солнца ил</w:t>
      </w:r>
      <w:r>
        <w:rPr>
          <w:rFonts w:ascii="Times New Roman" w:hAnsi="Times New Roman" w:cs="Times New Roman"/>
          <w:sz w:val="28"/>
          <w:szCs w:val="28"/>
        </w:rPr>
        <w:t>и рассеянным светом небосвода</w:t>
      </w:r>
      <w:r w:rsidRPr="00102666">
        <w:rPr>
          <w:rFonts w:ascii="Times New Roman" w:hAnsi="Times New Roman" w:cs="Times New Roman"/>
          <w:sz w:val="28"/>
          <w:szCs w:val="28"/>
        </w:rPr>
        <w:t>. Воздействие солнечного света (излучения) на Землю имеет ключевое значение для процессов фотосинтеза и обеспечения жизни. Также данный тип освещения наиболее благоприятен для глаз человек</w:t>
      </w:r>
      <w:proofErr w:type="gramStart"/>
      <w:r w:rsidRPr="00102666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102666">
        <w:rPr>
          <w:rFonts w:ascii="Times New Roman" w:hAnsi="Times New Roman" w:cs="Times New Roman"/>
          <w:sz w:val="28"/>
          <w:szCs w:val="28"/>
        </w:rPr>
        <w:t>источник не указан 1637 дней]. Термин также широко применяется в живописи, архитектуре, скульптуре для специфического обозначения света, создающего предусмотренные художником оптические эффекты.</w:t>
      </w:r>
    </w:p>
    <w:p w:rsidR="00742025" w:rsidRP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66">
        <w:rPr>
          <w:rFonts w:ascii="Times New Roman" w:hAnsi="Times New Roman" w:cs="Times New Roman"/>
          <w:sz w:val="28"/>
          <w:szCs w:val="28"/>
        </w:rPr>
        <w:t>Естественное освещение также используется при освещении произ</w:t>
      </w:r>
      <w:r>
        <w:rPr>
          <w:rFonts w:ascii="Times New Roman" w:hAnsi="Times New Roman" w:cs="Times New Roman"/>
          <w:sz w:val="28"/>
          <w:szCs w:val="28"/>
        </w:rPr>
        <w:t>водственных</w:t>
      </w:r>
      <w:r w:rsidRPr="00102666">
        <w:rPr>
          <w:rFonts w:ascii="Times New Roman" w:hAnsi="Times New Roman" w:cs="Times New Roman"/>
          <w:sz w:val="28"/>
          <w:szCs w:val="28"/>
        </w:rPr>
        <w:t xml:space="preserve"> или жилых помещений. Однако создаваемый прямыми солнечными лучами свет может изменяться в зависимости от природных условий (меняющееся в зависимости от географической широты), времени года и суток, степени облачности и прозрачности атмосферы. В этой области естественное освещение разделяют на боковое и верхнее, а их сочет</w:t>
      </w:r>
      <w:r>
        <w:rPr>
          <w:rFonts w:ascii="Times New Roman" w:hAnsi="Times New Roman" w:cs="Times New Roman"/>
          <w:sz w:val="28"/>
          <w:szCs w:val="28"/>
        </w:rPr>
        <w:t>ание называют комбинированным</w:t>
      </w:r>
      <w:r w:rsidRPr="00102666">
        <w:rPr>
          <w:rFonts w:ascii="Times New Roman" w:hAnsi="Times New Roman" w:cs="Times New Roman"/>
          <w:sz w:val="28"/>
          <w:szCs w:val="28"/>
        </w:rPr>
        <w:t>. Норма освещённости напрямую зависит от коэффицие</w:t>
      </w:r>
      <w:r>
        <w:rPr>
          <w:rFonts w:ascii="Times New Roman" w:hAnsi="Times New Roman" w:cs="Times New Roman"/>
          <w:sz w:val="28"/>
          <w:szCs w:val="28"/>
        </w:rPr>
        <w:t>нта естественной освещённости</w:t>
      </w:r>
      <w:r w:rsidRPr="00102666">
        <w:rPr>
          <w:rFonts w:ascii="Times New Roman" w:hAnsi="Times New Roman" w:cs="Times New Roman"/>
          <w:sz w:val="28"/>
          <w:szCs w:val="28"/>
        </w:rPr>
        <w:t>, его допустимые значения устанавливаются в таких докумен</w:t>
      </w:r>
      <w:r>
        <w:rPr>
          <w:rFonts w:ascii="Times New Roman" w:hAnsi="Times New Roman" w:cs="Times New Roman"/>
          <w:sz w:val="28"/>
          <w:szCs w:val="28"/>
        </w:rPr>
        <w:t>тах как СНиП</w:t>
      </w:r>
      <w:r w:rsidRPr="00102666">
        <w:rPr>
          <w:rFonts w:ascii="Times New Roman" w:hAnsi="Times New Roman" w:cs="Times New Roman"/>
          <w:sz w:val="28"/>
          <w:szCs w:val="28"/>
        </w:rPr>
        <w:t>.</w:t>
      </w:r>
    </w:p>
    <w:p w:rsidR="00102666" w:rsidRPr="00102666" w:rsidRDefault="00102666" w:rsidP="00102666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Естественное освещение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освещение, создаваемое направленным или рассеянным солнечным светом или светом неба, проникающим через световые проёмы помещения.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Естественное освещение делится на следующие виды:</w:t>
      </w:r>
    </w:p>
    <w:p w:rsidR="00102666" w:rsidRPr="00102666" w:rsidRDefault="00102666" w:rsidP="00102666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верхнее естественное освещение;</w:t>
      </w:r>
    </w:p>
    <w:p w:rsidR="00102666" w:rsidRPr="00102666" w:rsidRDefault="00102666" w:rsidP="00102666">
      <w:pPr>
        <w:numPr>
          <w:ilvl w:val="0"/>
          <w:numId w:val="1"/>
        </w:num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боковое естественное освещение;</w:t>
      </w:r>
    </w:p>
    <w:p w:rsidR="00102666" w:rsidRPr="00102666" w:rsidRDefault="00102666" w:rsidP="00102666">
      <w:pPr>
        <w:numPr>
          <w:ilvl w:val="0"/>
          <w:numId w:val="1"/>
        </w:num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комбинированное естественное освещение.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санитарным нормам все помещения, в которых постоянно находятся люди, должны иметь естественное освещение.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Расчёт естественного освещения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обеспечить оптимальное выполнение требований, предъявляемых для естественного освещения конкретных помещений.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Величина естественного освещения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изменяется в зависимости от широты местности, времени года и дня, состояние погоды. Поэтому естественное освещение нельзя количественно задавать величиной освещенности.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Естественное освещение в помещении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коэффициентом естественного освещения (КЕО).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Значение коэффициента естественного освещения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помещениях устанавливается нормами СНиП ІІ479.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расчетного коэффициента естественного освещения по отношению к нормированному допускается только на 10%.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Расчитывать</w:t>
      </w:r>
      <w:proofErr w:type="spellEnd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норму естественного освещения нужно исключая помехи, создаваемые мебелью и деревьями.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Верхнее и комбинированное естественное освещение имеют то преимущество, что обеспечивают более равномерное освещение помещения.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Боковое естественное освещение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создаёт значительную неравномерность в освещении участков, расположенных вблизи окон или вдали от них.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верхнем или комбинированном естественном освещении среднее значение коэффициента естественного освещения устанавливается в точках, которые располагаются на пересечении рабочей поверхности и вертикальной плоскости характерного разреза помещения.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расчётной точки принимается геометрический центр помещения или место, расположенное на расстоянии 1 метр от поверхности стены, находящейся напротив бокового </w:t>
      </w:r>
      <w:proofErr w:type="spellStart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светопроёма</w:t>
      </w:r>
      <w:proofErr w:type="spellEnd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помещении организовано </w:t>
      </w: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комбинированное естественное освещение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комната может быть поделена на зоны с верхним и боковым естественным освещением.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из зон производится отдельный расчёт естественного освещения.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недостаточности естественного освещения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комбинированное (совмещенное) освещение. Комбинированное освещение представляет собой освещение, при котором в светлое время суток используется одновременно искусственный и естественный свет.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Искусственное освещение в зависимости от расположения источника света подразделяют на общее, местное и комбинированное. Общее освещение может быть равномерным и локализованным. При равномерном освещении светильники освещают рабочие места и все помещение в целом. Оно применяется при симметрично размещенном оборудовании. Равномерное освещение достигается симметричным размещением светильников одинакового типа и электроламп одинаковой мощности, подвешенных по всему цеху на одной высоте и расстоянии.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Локализованное общее освещение характеризуется несимметричным расположением светильников, т. е. светильники размещают в определенных местах, над оборудованием, где создается повышенная освещенность.</w:t>
      </w:r>
      <w:r w:rsidRPr="0010266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освещение применяют для освещения пролетов цехов. Местное освещение применяют в качестве дополнительного при выполнении точных работ, на пультах управления, на станках, при работах, связанных с ремонтом </w:t>
      </w: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оборудования и нагревательных устройств. Следует избегать применения только местного освещения.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Каждая из этих двух систем искусственного освещения имеет свои преимущества и недостатки. Преимуществом общего освещения является равномерное распределение яркости по всему помещению и наименьшие затраты на устройство. Недостаток этого освещения заключается в отдаленности освещения от рабочих мест и невозможности обеспечить необходимый уровень освещенности рабочих поверхностей и управления световым потоком. Система местного освещения позволяет управлять световым потоком. Система комбинированного освещения получила наиболее широкое распространение и устраняет указанные недостатки.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Правильное сочетание местного и общего освещения обеспечивает безопасность работ и повышает производительность труда. При устройстве комбинированного освещения освещенность на рабочей поверхности от светильника общего освещения должна составлять не менее 10% от норм освещенности при комбинированном освещении [45,46].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осветительных установках прокатных цехов применяют лампы накаливания и газоразрядные лампы.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Электротехнической промышленностью изготовляются лампы накаливания общего назначения (по ГОСТ 2239—60) мощностью от 15 до 1500 </w:t>
      </w:r>
      <w:proofErr w:type="spellStart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</w:t>
      </w:r>
      <w:proofErr w:type="spellEnd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номинальное напряжение 127 и 220 в. Для местного освещения выпускаются лампы накаливания на номинальное напряжение 12 и 36 </w:t>
      </w:r>
      <w:proofErr w:type="gramStart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мощностью до 50 вт.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газоразрядных источников света в осветительных установках прокатных цехов применяют люминесцентные лампы и ртутные лампы высокого давления с исправленной цветностью типа ДРЛ.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выпускаются пять типов люминесцентных ламп различной цветности — лампы дневного света (ЛД), холодного белого света (ЛХБ), белого света (ЛБ), теплого белого света (ЛТБ) и лампы с исправленной </w:t>
      </w:r>
      <w:proofErr w:type="spellStart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цветоотдачей</w:t>
      </w:r>
      <w:proofErr w:type="spellEnd"/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(ЛДЦ). Мощность выпускаемых люминесцентных ламп от 8 до 80 вт.</w:t>
      </w:r>
    </w:p>
    <w:p w:rsid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Режим горения люминесцентных ламп зависит от температуры окружающего воздуха. Наиболее благоприятные условия создаются при температуре окружающего воздуха 18—25°С. Как повышение, так и понижение температуры вне этих пределов вызывает уменьшение светового потока лампы.</w:t>
      </w:r>
    </w:p>
    <w:p w:rsidR="00102666" w:rsidRP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Колебания напряжений в сети также вызывают изменение режима горения люминесцентных ламп. Для снижения глубины колебаний светового потока используют следующие схемы включения:</w:t>
      </w:r>
    </w:p>
    <w:p w:rsidR="00102666" w:rsidRPr="00102666" w:rsidRDefault="00102666" w:rsidP="003B0EB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 соседние лампы (или светильники) в разные фазы трехфазной электрической сети;</w:t>
      </w:r>
    </w:p>
    <w:p w:rsidR="00102666" w:rsidRPr="00102666" w:rsidRDefault="00102666" w:rsidP="00102666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применяют специальные двухламповые схемы с искусственным сдвигом фаз при помощи конденсатора, включенного в цепь одной из пары ламп.</w:t>
      </w:r>
    </w:p>
    <w:p w:rsid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Световая отдача ламп ДРЛ примерно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КШ у люминесцентных.</w:t>
      </w:r>
    </w:p>
    <w:p w:rsid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Промышленность выпускает различные конструкции ламп ДРЛ (двух- и </w:t>
      </w:r>
      <w:proofErr w:type="spellStart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четырехэлектродны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мощностью от 250 до 1000 вт.</w:t>
      </w:r>
    </w:p>
    <w:p w:rsid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рационального распределения светового потока ламп искусственного освещения применяют осветительные приборы — сочетание лампы с осветительной арматурой. Осветительные приборы делятся на группы близкого действия — светильники и дальнего действия — прожекторы. Назначение осветительной арматуры состоит в том, чтобы перераспределить световой поток ламп, защитить глаз от яркости нитей ламп накаливания, защитить лампы от механических повреждений и загрязнения, а также создать условия безопас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обслуживания светильников.</w:t>
      </w:r>
    </w:p>
    <w:p w:rsid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прожекторе световой поток источников света, излучаемый почти во всех направлениях, перераспределяется и концентрируется при помощи оптической системы в направленный пучок света. Защита глаз от прямого излучения нитей накаливания достигается созданием защитного угла светильника, величина которого определяется размещением лампы в арматуре светильника и высотой подвеса светильника. Так как яркость источников света, применяемых для искусственного освещения, значительно превосходит допустимые величины, для защиты глаз людей, находящихся в помещении, каждый светильник характеризуется определенной величиной защитного угла. Защитным называется угол между горизонталью, на которой лежит световой центр светильника и прямой, проходящей через край </w:t>
      </w:r>
      <w:proofErr w:type="spellStart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рассеивателя</w:t>
      </w:r>
      <w:proofErr w:type="spellEnd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отража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теля и центр тела накала лампы.</w:t>
      </w:r>
    </w:p>
    <w:p w:rsidR="00102666" w:rsidRPr="00102666" w:rsidRDefault="00102666" w:rsidP="001026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Световым центром является геометрический центр светящегося тела лампы светильника, которая имеет заданное распределение силы света.</w:t>
      </w:r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 </w:t>
      </w:r>
      <w:proofErr w:type="spellStart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взрыво</w:t>
      </w:r>
      <w:proofErr w:type="spellEnd"/>
      <w:r w:rsidRPr="00102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пожароопасных помещениях светильники должны исключать возможность возникновения взрывов от искрения в патроне или вследствие короткого замыкания в проводах, вводимых в патрон.</w:t>
      </w:r>
    </w:p>
    <w:p w:rsidR="00102666" w:rsidRPr="00102666" w:rsidRDefault="00102666" w:rsidP="00102666">
      <w:pPr>
        <w:tabs>
          <w:tab w:val="left" w:pos="22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0E5" w:rsidRPr="00742025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742025">
        <w:rPr>
          <w:rFonts w:ascii="Times New Roman" w:hAnsi="Times New Roman" w:cs="Times New Roman"/>
        </w:rPr>
        <w:t xml:space="preserve">Преподаватель </w:t>
      </w:r>
      <w:proofErr w:type="spellStart"/>
      <w:r w:rsidRPr="00742025">
        <w:rPr>
          <w:rFonts w:ascii="Times New Roman" w:hAnsi="Times New Roman" w:cs="Times New Roman"/>
        </w:rPr>
        <w:t>______________Дадаева</w:t>
      </w:r>
      <w:proofErr w:type="spellEnd"/>
      <w:r w:rsidRPr="00742025">
        <w:rPr>
          <w:rFonts w:ascii="Times New Roman" w:hAnsi="Times New Roman" w:cs="Times New Roman"/>
        </w:rPr>
        <w:t xml:space="preserve"> С.Х.</w:t>
      </w:r>
    </w:p>
    <w:sectPr w:rsidR="00D430E5" w:rsidRPr="00742025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033"/>
    <w:multiLevelType w:val="multilevel"/>
    <w:tmpl w:val="64D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D7083"/>
    <w:multiLevelType w:val="multilevel"/>
    <w:tmpl w:val="5D2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55125"/>
    <w:rsid w:val="00102666"/>
    <w:rsid w:val="003B0EB7"/>
    <w:rsid w:val="00742025"/>
    <w:rsid w:val="00D430E5"/>
    <w:rsid w:val="00D55125"/>
    <w:rsid w:val="00DC30FB"/>
    <w:rsid w:val="00E4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Комп04</cp:lastModifiedBy>
  <cp:revision>3</cp:revision>
  <dcterms:created xsi:type="dcterms:W3CDTF">2020-12-09T11:31:00Z</dcterms:created>
  <dcterms:modified xsi:type="dcterms:W3CDTF">2020-12-10T06:25:00Z</dcterms:modified>
</cp:coreProperties>
</file>