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2D" w:rsidRPr="00D72BDB" w:rsidRDefault="00A4322D" w:rsidP="00A432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07.12.2020</w:t>
      </w:r>
    </w:p>
    <w:p w:rsidR="00A4322D" w:rsidRPr="00D72BDB" w:rsidRDefault="00A4322D" w:rsidP="00A432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Группа: </w:t>
      </w:r>
      <w:r w:rsidR="00B46B7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19</w:t>
      </w:r>
      <w:bookmarkStart w:id="0" w:name="_GoBack"/>
      <w:bookmarkEnd w:id="0"/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-ТО-1д</w:t>
      </w:r>
    </w:p>
    <w:p w:rsidR="00A4322D" w:rsidRPr="00D72BDB" w:rsidRDefault="00A4322D" w:rsidP="00A4322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дисциплины/ МДК: </w:t>
      </w:r>
      <w:r w:rsidRPr="00A4322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Электротехника и электроника</w:t>
      </w:r>
    </w:p>
    <w:p w:rsidR="00A4322D" w:rsidRPr="00D72BDB" w:rsidRDefault="00A4322D" w:rsidP="00A432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Тема: </w:t>
      </w:r>
      <w:r w:rsidRPr="00A432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Трёхфазные трансформаторы</w:t>
      </w:r>
    </w:p>
    <w:p w:rsidR="00A4322D" w:rsidRDefault="00A4322D" w:rsidP="00A432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22D" w:rsidRDefault="00A4322D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В линиях электропередачи используют в основном трехфазные силовые трансформаторы. Внешний вид, конструктивные особенности и </w:t>
      </w:r>
      <w:proofErr w:type="spellStart"/>
      <w:r w:rsidRPr="000B3306">
        <w:rPr>
          <w:rFonts w:ascii="Times New Roman" w:eastAsia="Calibri" w:hAnsi="Times New Roman" w:cs="Times New Roman"/>
          <w:sz w:val="24"/>
          <w:szCs w:val="24"/>
        </w:rPr>
        <w:t>компановка</w:t>
      </w:r>
      <w:proofErr w:type="spellEnd"/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основных элементов этого трансформатора представлены на рис. </w:t>
      </w:r>
      <w:proofErr w:type="spellStart"/>
      <w:r w:rsidRPr="000B3306">
        <w:rPr>
          <w:rFonts w:ascii="Times New Roman" w:eastAsia="Calibri" w:hAnsi="Times New Roman" w:cs="Times New Roman"/>
          <w:sz w:val="24"/>
          <w:szCs w:val="24"/>
        </w:rPr>
        <w:t>Магнитопровод</w:t>
      </w:r>
      <w:proofErr w:type="spellEnd"/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трехфазного трансформатора имеет три стержня, на каждом из которых размещаются две обмотки одной фазы.</w:t>
      </w:r>
    </w:p>
    <w:p w:rsidR="006A27F8" w:rsidRDefault="006A27F8" w:rsidP="006A27F8">
      <w:pPr>
        <w:spacing w:after="0" w:line="240" w:lineRule="auto"/>
        <w:ind w:right="-365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7462F77" wp14:editId="6A97C85C">
            <wp:simplePos x="0" y="0"/>
            <wp:positionH relativeFrom="column">
              <wp:posOffset>904875</wp:posOffset>
            </wp:positionH>
            <wp:positionV relativeFrom="paragraph">
              <wp:posOffset>5715</wp:posOffset>
            </wp:positionV>
            <wp:extent cx="3733800" cy="1571625"/>
            <wp:effectExtent l="19050" t="0" r="0" b="0"/>
            <wp:wrapNone/>
            <wp:docPr id="1" name="Рисунок 0" descr="рисунок 5,6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исунок 5,6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7F8" w:rsidRDefault="006A27F8" w:rsidP="006A27F8">
      <w:pPr>
        <w:spacing w:after="0" w:line="240" w:lineRule="auto"/>
        <w:ind w:right="-365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Для подключения трансформатора к линиям электропередачи на крышке бака имеются вводы, представляющие собой фарфоровые изоляторы, внутри которых проходят медные стержни. Вводы высшего напряжения обозначают буквами </w:t>
      </w:r>
      <w:proofErr w:type="gramStart"/>
      <w:r w:rsidRPr="000B3306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0B3306">
        <w:rPr>
          <w:rFonts w:ascii="Times New Roman" w:eastAsia="Calibri" w:hAnsi="Times New Roman" w:cs="Times New Roman"/>
          <w:sz w:val="24"/>
          <w:szCs w:val="24"/>
        </w:rPr>
        <w:t>,</w:t>
      </w:r>
      <w:r w:rsidRPr="000B330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0B3306">
        <w:rPr>
          <w:rFonts w:ascii="Times New Roman" w:eastAsia="Calibri" w:hAnsi="Times New Roman" w:cs="Times New Roman"/>
          <w:sz w:val="24"/>
          <w:szCs w:val="24"/>
        </w:rPr>
        <w:t>,</w:t>
      </w:r>
      <w:r w:rsidRPr="000B330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, вводы низшего напряжения </w:t>
      </w:r>
      <w:r w:rsidRPr="000B3306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0B3306">
        <w:rPr>
          <w:rFonts w:ascii="Times New Roman" w:eastAsia="Calibri" w:hAnsi="Times New Roman" w:cs="Times New Roman"/>
          <w:sz w:val="24"/>
          <w:szCs w:val="24"/>
        </w:rPr>
        <w:t>,</w:t>
      </w:r>
      <w:r w:rsidRPr="000B330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0B3306">
        <w:rPr>
          <w:rFonts w:ascii="Times New Roman" w:eastAsia="Calibri" w:hAnsi="Times New Roman" w:cs="Times New Roman"/>
          <w:sz w:val="24"/>
          <w:szCs w:val="24"/>
        </w:rPr>
        <w:t>,</w:t>
      </w:r>
      <w:r w:rsidRPr="000B330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. Ввод нулевого провода располагают слева от ввода </w:t>
      </w:r>
      <w:r w:rsidRPr="000B3306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и обозначают </w:t>
      </w:r>
      <w:r w:rsidRPr="000B3306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0B33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27F8" w:rsidRPr="000B3306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>Принцип работы и электромагнитные процессы в трехфазном трансформаторе аналогичны рассмотренным ранее. Особенностью трехфазного трансформатора является зависимость коэффициенту трансформации линейных напряжений от способа соединения обмоток.</w:t>
      </w:r>
    </w:p>
    <w:p w:rsidR="006A27F8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Применяются главным образом три способа соединения обмоток трехфазного трансформатора: </w:t>
      </w:r>
      <w:proofErr w:type="gramStart"/>
      <w:r w:rsidRPr="000B3306">
        <w:rPr>
          <w:rFonts w:ascii="Times New Roman" w:eastAsia="Calibri" w:hAnsi="Times New Roman" w:cs="Times New Roman"/>
          <w:sz w:val="24"/>
          <w:szCs w:val="24"/>
        </w:rPr>
        <w:t>1)соединение</w:t>
      </w:r>
      <w:proofErr w:type="gramEnd"/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первичных и вторичных обмоток звездой; 2)соединение первичных обмоток звездой, вторичных - треугольником;  3)соединение первичных обмоток треугольником, вторичных – звездой.</w:t>
      </w:r>
    </w:p>
    <w:p w:rsidR="006A27F8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BEE7359" wp14:editId="65CBF5D2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3038475" cy="2362200"/>
            <wp:effectExtent l="19050" t="0" r="9525" b="0"/>
            <wp:wrapNone/>
            <wp:docPr id="2" name="Рисунок 7" descr="рисунок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исунок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7F8" w:rsidRDefault="006A27F8" w:rsidP="006A27F8">
      <w:pPr>
        <w:spacing w:after="0" w:line="240" w:lineRule="auto"/>
        <w:ind w:right="-365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Обозначим отношение чисел витков обмоток одной фазы буквой </w:t>
      </w:r>
      <w:r w:rsidRPr="000B33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, что соответствует коэффициенту трансформации однофазного трансформатора и может быть выражено через отношение фазных напряжений </w:t>
      </w: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k=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≈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ф2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/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ф1</m:t>
              </m:r>
            </m:sub>
          </m:sSub>
        </m:oMath>
      </m:oMathPara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Обозначим коэффициент трансформации линейных напряжений буквой </w:t>
      </w:r>
      <w:r w:rsidRPr="000B3306">
        <w:rPr>
          <w:rFonts w:ascii="Times New Roman" w:eastAsia="Calibri" w:hAnsi="Times New Roman" w:cs="Times New Roman"/>
          <w:i/>
          <w:sz w:val="24"/>
          <w:szCs w:val="24"/>
        </w:rPr>
        <w:t>с.</w:t>
      </w: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При соединении обмоток по схеме звезда - звезда </w:t>
      </w: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w:lastRenderedPageBreak/>
            <m:t>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л2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л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ф1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 k</m:t>
          </m:r>
        </m:oMath>
      </m:oMathPara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ab/>
      </w: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>При соединении обмоток по схеме звезда – треугольник</w:t>
      </w: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л2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л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ф1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 k</m:t>
          </m:r>
          <m:r>
            <w:rPr>
              <w:rFonts w:ascii="Cambria Math" w:hAnsi="Cambria Math" w:cs="Times New Roman"/>
              <w:sz w:val="24"/>
              <w:szCs w:val="24"/>
            </w:rPr>
            <m:t>/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e>
          </m:rad>
        </m:oMath>
      </m:oMathPara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ab/>
      </w: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л2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л1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ф2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ф1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e>
        </m:rad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</m:oMath>
      <w:r w:rsidRPr="000B3306">
        <w:rPr>
          <w:rFonts w:ascii="Times New Roman" w:eastAsia="Calibri" w:hAnsi="Times New Roman" w:cs="Times New Roman"/>
          <w:sz w:val="24"/>
          <w:szCs w:val="24"/>
        </w:rPr>
        <w:t>При соединении обмоток по схеме треугольник – звезда</w:t>
      </w:r>
    </w:p>
    <w:p w:rsidR="006A27F8" w:rsidRPr="000B3306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Таким образом, при одном и том же числе витков обмоток трансформатора можно в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e>
        </m:rad>
      </m:oMath>
      <w:r w:rsidRPr="000B3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306">
        <w:rPr>
          <w:rFonts w:ascii="Times New Roman" w:eastAsia="Calibri" w:hAnsi="Times New Roman" w:cs="Times New Roman"/>
          <w:sz w:val="24"/>
          <w:szCs w:val="24"/>
        </w:rPr>
        <w:t>раза увеличить или уменьшить его коэффициент трансформации, выбирая соответствующую схему соединения обмоток.</w:t>
      </w:r>
    </w:p>
    <w:p w:rsidR="006A27F8" w:rsidRPr="000B3306" w:rsidRDefault="006A27F8" w:rsidP="006A27F8">
      <w:pPr>
        <w:spacing w:after="0" w:line="240" w:lineRule="auto"/>
        <w:ind w:right="-36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3306">
        <w:rPr>
          <w:rFonts w:ascii="Times New Roman" w:eastAsia="Calibri" w:hAnsi="Times New Roman" w:cs="Times New Roman"/>
          <w:b/>
          <w:sz w:val="24"/>
          <w:szCs w:val="24"/>
        </w:rPr>
        <w:t>Автотрансформаторы и измерительные трансформаторы.</w:t>
      </w:r>
    </w:p>
    <w:p w:rsidR="006A27F8" w:rsidRPr="000B3306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Принципиальная схема автотрансформатора изображена на рис. У автотрансформатора часть витков первичной обмотки используется в качестве вторичной обмотки, поэтому помимо магнитной связи имеется электрическая связь между первичной и вторичной цепями. В соответствии с этим энергия из первичной цепи во вторичную передается как с помощью магнитного потока, замыкающегося по </w:t>
      </w:r>
      <w:proofErr w:type="spellStart"/>
      <w:r w:rsidRPr="000B3306">
        <w:rPr>
          <w:rFonts w:ascii="Times New Roman" w:eastAsia="Calibri" w:hAnsi="Times New Roman" w:cs="Times New Roman"/>
          <w:sz w:val="24"/>
          <w:szCs w:val="24"/>
        </w:rPr>
        <w:t>магнитопроводу</w:t>
      </w:r>
      <w:proofErr w:type="spellEnd"/>
      <w:r w:rsidRPr="000B3306">
        <w:rPr>
          <w:rFonts w:ascii="Times New Roman" w:eastAsia="Calibri" w:hAnsi="Times New Roman" w:cs="Times New Roman"/>
          <w:sz w:val="24"/>
          <w:szCs w:val="24"/>
        </w:rPr>
        <w:t>, так и непосредственно по проводам.</w:t>
      </w: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CA266FC" wp14:editId="5D55A863">
            <wp:simplePos x="0" y="0"/>
            <wp:positionH relativeFrom="column">
              <wp:posOffset>2101215</wp:posOffset>
            </wp:positionH>
            <wp:positionV relativeFrom="paragraph">
              <wp:posOffset>210185</wp:posOffset>
            </wp:positionV>
            <wp:extent cx="1591310" cy="1647825"/>
            <wp:effectExtent l="19050" t="0" r="8890" b="0"/>
            <wp:wrapNone/>
            <wp:docPr id="3" name="Рисунок 8" descr="рисунок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ab/>
      </w: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Поскольку формула трансформаторной ЭДС применима к обмоткам </w:t>
      </w:r>
      <w:proofErr w:type="gramStart"/>
      <w:r w:rsidRPr="000B3306">
        <w:rPr>
          <w:rFonts w:ascii="Times New Roman" w:eastAsia="Calibri" w:hAnsi="Times New Roman" w:cs="Times New Roman"/>
          <w:sz w:val="24"/>
          <w:szCs w:val="24"/>
        </w:rPr>
        <w:t>автотрансформатора  так</w:t>
      </w:r>
      <w:proofErr w:type="gramEnd"/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же, как и к обмоткам трансформатора, коэффициент трансформации автотрансформатора выражается известными отношениями</w:t>
      </w: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k=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en>
          </m:f>
        </m:oMath>
      </m:oMathPara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Вследствие электрического соединения обмоток через часть витков, принадлежащую одновременно первичной и вторичной цепям, проходят токи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b>
        </m:sSub>
      </m:oMath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</m:oMath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, которые направлены встречно и при небольшом коэффициенте трансформации мало отличаются друг от друга по значению. Поэтому их разность оказывается небольшой и </w:t>
      </w:r>
      <w:proofErr w:type="gramStart"/>
      <w:r w:rsidRPr="000B3306">
        <w:rPr>
          <w:rFonts w:ascii="Times New Roman" w:eastAsia="Calibri" w:hAnsi="Times New Roman" w:cs="Times New Roman"/>
          <w:sz w:val="24"/>
          <w:szCs w:val="24"/>
        </w:rPr>
        <w:t>обмотку  можно</w:t>
      </w:r>
      <w:proofErr w:type="gramEnd"/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выполнить из тонкого провода. Таким образом, при </w:t>
      </w:r>
      <w:r w:rsidRPr="000B3306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= от 0,5 до 2 экономится значительное количество меди. При больших или меньших коэффициентах трансформации это преимущество автотрансформатора исчезает, так как та часть  обмотки, по которой проходят встречные токи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b>
        </m:sSub>
      </m:oMath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</m:oMath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 уменьшается до нескольких витков, а сама разность токов увеличивается.</w:t>
      </w:r>
    </w:p>
    <w:p w:rsidR="006A27F8" w:rsidRPr="000B3306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>Электрическое соединение первичной и вторичной цепей повышает опасность при эксплуатации аппарата, так как при пробое изоляции в понижающем автотрансформаторе оператор может оказаться под высоким напряжением первичной цепи.</w:t>
      </w:r>
    </w:p>
    <w:p w:rsidR="006A27F8" w:rsidRPr="000B3306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Автотрансформаторы применяют для пуска мощных двигателей переменного тока, регулирования </w:t>
      </w:r>
      <w:proofErr w:type="gramStart"/>
      <w:r w:rsidRPr="000B3306">
        <w:rPr>
          <w:rFonts w:ascii="Times New Roman" w:eastAsia="Calibri" w:hAnsi="Times New Roman" w:cs="Times New Roman"/>
          <w:sz w:val="24"/>
          <w:szCs w:val="24"/>
        </w:rPr>
        <w:t>напряжения  в</w:t>
      </w:r>
      <w:proofErr w:type="gramEnd"/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осветительных сетях, а также в других случаях, когда необходимо регулировать  напряжение в небольших пределах.</w:t>
      </w:r>
    </w:p>
    <w:p w:rsidR="006A27F8" w:rsidRPr="000B3306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Измерительные трансформаторы напряжения и тока используют для включения измерительных приборов, аппаратуры автоматического регулирования и защиты в высоковольтные </w:t>
      </w:r>
      <w:r w:rsidRPr="000B3306">
        <w:rPr>
          <w:rFonts w:ascii="Times New Roman" w:eastAsia="Calibri" w:hAnsi="Times New Roman" w:cs="Times New Roman"/>
          <w:sz w:val="24"/>
          <w:szCs w:val="24"/>
        </w:rPr>
        <w:lastRenderedPageBreak/>
        <w:t>цепи. Они позволяют уменьшить размеры и массу измерительных устройств, повысить безопасность обслуживающего персонала, расширить пределы измерения приборов переменного тока.</w:t>
      </w:r>
    </w:p>
    <w:p w:rsidR="006A27F8" w:rsidRPr="000B3306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>Измерительные трансформаторы напряжения служат для включения вольтметров и обмоток напряжения измерительных приборов. Поскольку эти обмотки имеют большое сопротивление и потребляют маленькую мощность, можно считать, что трансформаторы напряжения работают в режиме холостого тока.</w:t>
      </w:r>
    </w:p>
    <w:p w:rsidR="006A27F8" w:rsidRPr="000B3306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Измерительные трансформаторы тока используют для включения амперметров и токовых катушек измерительных приборов. Эти катушки имеют очень маленькое сопротивление. Поэтому трансформаторы тока практически работают в режиме короткого замыкания.</w:t>
      </w: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A29CBCF" wp14:editId="707CA8FA">
            <wp:simplePos x="0" y="0"/>
            <wp:positionH relativeFrom="column">
              <wp:posOffset>767715</wp:posOffset>
            </wp:positionH>
            <wp:positionV relativeFrom="paragraph">
              <wp:posOffset>52705</wp:posOffset>
            </wp:positionV>
            <wp:extent cx="4057650" cy="2324100"/>
            <wp:effectExtent l="19050" t="0" r="0" b="0"/>
            <wp:wrapNone/>
            <wp:docPr id="4" name="Рисунок 9" descr="рисунок 9,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рисунок 9,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ab/>
      </w: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7F8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7F8" w:rsidRPr="000B3306" w:rsidRDefault="006A27F8" w:rsidP="006A27F8">
      <w:pPr>
        <w:spacing w:after="0" w:line="24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Результирующий магнитный поток в </w:t>
      </w:r>
      <w:proofErr w:type="spellStart"/>
      <w:r w:rsidRPr="000B3306">
        <w:rPr>
          <w:rFonts w:ascii="Times New Roman" w:eastAsia="Calibri" w:hAnsi="Times New Roman" w:cs="Times New Roman"/>
          <w:sz w:val="24"/>
          <w:szCs w:val="24"/>
        </w:rPr>
        <w:t>магнитопроводе</w:t>
      </w:r>
      <w:proofErr w:type="spellEnd"/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трансформатора равен разности магнитных потоков, создаваемых первичной и вторичной обмотками. В нормальных условиях работы трансформатора тока он невелик. Однако при размыкании цепи вторичной обмотки в сердечнике будет существовать только магнитный поток первичной обмотки, который значительно превышает разностный магнитный поток. Потери в сердечнике резко возрастут, трансформатор перегреется и выйдет из строя. Кроме того, на концах оборванной вторичной цепи появится большая ЭДС, опасная для работы оператора. Поэтому трансформатор тока нельзя </w:t>
      </w:r>
      <w:proofErr w:type="gramStart"/>
      <w:r w:rsidRPr="000B3306">
        <w:rPr>
          <w:rFonts w:ascii="Times New Roman" w:eastAsia="Calibri" w:hAnsi="Times New Roman" w:cs="Times New Roman"/>
          <w:sz w:val="24"/>
          <w:szCs w:val="24"/>
        </w:rPr>
        <w:t>включить  в</w:t>
      </w:r>
      <w:proofErr w:type="gramEnd"/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линию без подсоединенного к нему измерительного прибора. Для повышения безопасности обслуживающего персонала кожух измерительного трансформатора должен быть тщательно заземлен. </w:t>
      </w:r>
    </w:p>
    <w:p w:rsidR="006A27F8" w:rsidRPr="000B3306" w:rsidRDefault="006A27F8" w:rsidP="006A27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3306">
        <w:rPr>
          <w:rFonts w:ascii="Times New Roman" w:eastAsia="Calibri" w:hAnsi="Times New Roman" w:cs="Times New Roman"/>
          <w:b/>
          <w:sz w:val="24"/>
          <w:szCs w:val="24"/>
        </w:rPr>
        <w:t>Области применения трансформаторов.</w:t>
      </w:r>
    </w:p>
    <w:p w:rsidR="006A27F8" w:rsidRPr="000B3306" w:rsidRDefault="006A27F8" w:rsidP="006A27F8">
      <w:pPr>
        <w:spacing w:after="0" w:line="24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>Трансформаторы широко применяются для следующих целей:</w:t>
      </w:r>
    </w:p>
    <w:p w:rsidR="006A27F8" w:rsidRPr="000B3306" w:rsidRDefault="006A27F8" w:rsidP="006A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Для передачи и распределения электрической энергии.</w:t>
      </w:r>
    </w:p>
    <w:p w:rsidR="006A27F8" w:rsidRPr="000B3306" w:rsidRDefault="006A27F8" w:rsidP="006A2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для высоковольтных линий электропередач применяются силовые трансформаторы с масляным охлаждением напряжением 330, 500 и 750 </w:t>
      </w:r>
      <w:proofErr w:type="spellStart"/>
      <w:r w:rsidRPr="000B3306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0B3306">
        <w:rPr>
          <w:rFonts w:ascii="Times New Roman" w:eastAsia="Calibri" w:hAnsi="Times New Roman" w:cs="Times New Roman"/>
          <w:sz w:val="24"/>
          <w:szCs w:val="24"/>
        </w:rPr>
        <w:t>, мощностью до 1200-1600 МВ*А.</w:t>
      </w:r>
    </w:p>
    <w:p w:rsidR="006A27F8" w:rsidRPr="000B3306" w:rsidRDefault="006A27F8" w:rsidP="006A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B3306">
        <w:rPr>
          <w:rFonts w:ascii="Times New Roman" w:eastAsia="Calibri" w:hAnsi="Times New Roman" w:cs="Times New Roman"/>
          <w:sz w:val="24"/>
          <w:szCs w:val="24"/>
        </w:rPr>
        <w:t>Для обеспечения нужной схемы включения вентилей в преобразовательных устройствах и согласования напряжения на входе и выходе преобразователя.</w:t>
      </w:r>
    </w:p>
    <w:p w:rsidR="006A27F8" w:rsidRPr="000B3306" w:rsidRDefault="006A27F8" w:rsidP="006A2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Трансформаторы, применяются для этой цели, называются </w:t>
      </w:r>
      <w:r w:rsidRPr="000B3306">
        <w:rPr>
          <w:rFonts w:ascii="Times New Roman" w:eastAsia="Calibri" w:hAnsi="Times New Roman" w:cs="Times New Roman"/>
          <w:i/>
          <w:sz w:val="24"/>
          <w:szCs w:val="24"/>
        </w:rPr>
        <w:t>преобразовательными.</w:t>
      </w: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Их мощность достигает тысячи киловольт-ампер, напряжение 110 </w:t>
      </w:r>
      <w:proofErr w:type="spellStart"/>
      <w:r w:rsidRPr="000B3306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0B3306">
        <w:rPr>
          <w:rFonts w:ascii="Times New Roman" w:eastAsia="Calibri" w:hAnsi="Times New Roman" w:cs="Times New Roman"/>
          <w:sz w:val="24"/>
          <w:szCs w:val="24"/>
        </w:rPr>
        <w:t>; они работают при частоте 50 Гц и более.</w:t>
      </w:r>
    </w:p>
    <w:p w:rsidR="006A27F8" w:rsidRPr="000B3306" w:rsidRDefault="006A27F8" w:rsidP="006A2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>Рассматриваемые трансформаторы выполняют одно-, трёх- и многофазными с регулированием выходного напряжения в широких пределах и без регулирования.</w:t>
      </w:r>
    </w:p>
    <w:p w:rsidR="006A27F8" w:rsidRPr="000B3306" w:rsidRDefault="006A27F8" w:rsidP="006A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Для различных технологических целей: сварки (сварочные трансформаторы), питание электротермических установок (электропечные трансформаторы) и др. Мощность их достигает десятков тысяч киловольт-ампер </w:t>
      </w:r>
      <w:proofErr w:type="gramStart"/>
      <w:r w:rsidRPr="000B3306">
        <w:rPr>
          <w:rFonts w:ascii="Times New Roman" w:eastAsia="Calibri" w:hAnsi="Times New Roman" w:cs="Times New Roman"/>
          <w:sz w:val="24"/>
          <w:szCs w:val="24"/>
        </w:rPr>
        <w:t>при напряжение</w:t>
      </w:r>
      <w:proofErr w:type="gramEnd"/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до 10 </w:t>
      </w:r>
      <w:proofErr w:type="spellStart"/>
      <w:r w:rsidRPr="000B3306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0B3306">
        <w:rPr>
          <w:rFonts w:ascii="Times New Roman" w:eastAsia="Calibri" w:hAnsi="Times New Roman" w:cs="Times New Roman"/>
          <w:sz w:val="24"/>
          <w:szCs w:val="24"/>
        </w:rPr>
        <w:t>; они работают обычно при частоте 50 Гц.</w:t>
      </w:r>
    </w:p>
    <w:p w:rsidR="006A27F8" w:rsidRPr="000B3306" w:rsidRDefault="006A27F8" w:rsidP="006A27F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Для включения электроизмерительных приборов и некоторых аппаратов, </w:t>
      </w:r>
      <w:proofErr w:type="gramStart"/>
      <w:r w:rsidRPr="000B3306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реле, в электрические цепи, по которым проходят большие токи, с целью расширения пределов измерения и обеспечения электробезопасности.</w:t>
      </w:r>
    </w:p>
    <w:p w:rsidR="006A27F8" w:rsidRPr="000B3306" w:rsidRDefault="006A27F8" w:rsidP="006A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lastRenderedPageBreak/>
        <w:t>Трансформаторы, применяемые для этой цели, называются измерительными. Они имеют сравнительно большую мощность, определяемую мощность, потребляемой электроизмерительными приборами, реле и др.</w:t>
      </w:r>
    </w:p>
    <w:p w:rsidR="006A27F8" w:rsidRPr="000B3306" w:rsidRDefault="006A27F8" w:rsidP="006A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Для питания различных цепей радио- и телевизионной аппаратуры; для разделения электрических цепей различных элементов этих устройств; для согласования напряжений и т.п.</w:t>
      </w:r>
    </w:p>
    <w:p w:rsidR="006A27F8" w:rsidRPr="000B3306" w:rsidRDefault="006A27F8" w:rsidP="006A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>Трансформаторы, используемые в этих устройствах, обычно имеют малую мощность (от нескольких вольт-ампер до нескольких киловольт-ампер), невысокое напряжение, работают при частоте 50 Гц и более. Их выполняют двух-, трех- и многообмоточными; условия работы, предъявляемые к ним требования и принципы проектирования весьма специфичны.</w:t>
      </w:r>
    </w:p>
    <w:p w:rsidR="006A27F8" w:rsidRPr="000B3306" w:rsidRDefault="006A27F8" w:rsidP="006A27F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>Как правило, трансформаторы питания изготавливаются комбинированными, т.е. позволяющими снимать несколько напряжений; при этом первичная обмотка (сетевая) может быть выполнена в виде одной обмотки с двумя отводами или двух одинаковых обмоток с одним отводом в каждом из них. Во втором варианте первичная обмотка на различные напряжения (110, 127 или 220 В) переключается специальным сетевым переключателем.</w:t>
      </w:r>
    </w:p>
    <w:p w:rsidR="006A27F8" w:rsidRPr="000B3306" w:rsidRDefault="006A27F8" w:rsidP="006A2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Повышающая обмотка трансформаторы питания выполняется со средним выводом при использовании </w:t>
      </w:r>
      <w:proofErr w:type="spellStart"/>
      <w:r w:rsidRPr="000B3306">
        <w:rPr>
          <w:rFonts w:ascii="Times New Roman" w:eastAsia="Calibri" w:hAnsi="Times New Roman" w:cs="Times New Roman"/>
          <w:sz w:val="24"/>
          <w:szCs w:val="24"/>
        </w:rPr>
        <w:t>двухполупериодного</w:t>
      </w:r>
      <w:proofErr w:type="spellEnd"/>
      <w:r w:rsidRPr="000B3306">
        <w:rPr>
          <w:rFonts w:ascii="Times New Roman" w:eastAsia="Calibri" w:hAnsi="Times New Roman" w:cs="Times New Roman"/>
          <w:sz w:val="24"/>
          <w:szCs w:val="24"/>
        </w:rPr>
        <w:t xml:space="preserve"> выпрямителя на двух диодах и без среднего вывода для мостовой схемы выпрямителя.</w:t>
      </w:r>
    </w:p>
    <w:p w:rsidR="00A4322D" w:rsidRDefault="00A4322D" w:rsidP="006A27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7F8" w:rsidRDefault="006A27F8" w:rsidP="006A27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Контрольные вопросы</w:t>
      </w:r>
    </w:p>
    <w:p w:rsidR="00A4322D" w:rsidRDefault="00A4322D" w:rsidP="006A27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7F8" w:rsidRPr="008000A7" w:rsidRDefault="006A27F8" w:rsidP="006A27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0A7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gramStart"/>
      <w:r w:rsidRPr="008000A7">
        <w:rPr>
          <w:rFonts w:ascii="Times New Roman" w:eastAsia="Calibri" w:hAnsi="Times New Roman" w:cs="Times New Roman"/>
          <w:sz w:val="24"/>
          <w:szCs w:val="24"/>
        </w:rPr>
        <w:t>применяют  трансформаторы</w:t>
      </w:r>
      <w:proofErr w:type="gramEnd"/>
      <w:r w:rsidRPr="008000A7">
        <w:rPr>
          <w:rFonts w:ascii="Times New Roman" w:eastAsia="Calibri" w:hAnsi="Times New Roman" w:cs="Times New Roman"/>
          <w:sz w:val="24"/>
          <w:szCs w:val="24"/>
        </w:rPr>
        <w:t>?</w:t>
      </w:r>
    </w:p>
    <w:p w:rsidR="006A27F8" w:rsidRPr="008000A7" w:rsidRDefault="006A27F8" w:rsidP="006A27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0A7">
        <w:rPr>
          <w:rFonts w:ascii="Times New Roman" w:eastAsia="Calibri" w:hAnsi="Times New Roman" w:cs="Times New Roman"/>
          <w:sz w:val="24"/>
          <w:szCs w:val="24"/>
        </w:rPr>
        <w:t>Какие трансформаторы используют для питания электроэнергией помещений?</w:t>
      </w:r>
    </w:p>
    <w:p w:rsidR="006A27F8" w:rsidRPr="008000A7" w:rsidRDefault="006A27F8" w:rsidP="006A27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0A7">
        <w:rPr>
          <w:rFonts w:ascii="Times New Roman" w:eastAsia="Calibri" w:hAnsi="Times New Roman" w:cs="Times New Roman"/>
          <w:sz w:val="24"/>
          <w:szCs w:val="24"/>
        </w:rPr>
        <w:t xml:space="preserve">Почему </w:t>
      </w:r>
      <w:proofErr w:type="spellStart"/>
      <w:r w:rsidRPr="008000A7">
        <w:rPr>
          <w:rFonts w:ascii="Times New Roman" w:eastAsia="Calibri" w:hAnsi="Times New Roman" w:cs="Times New Roman"/>
          <w:sz w:val="24"/>
          <w:szCs w:val="24"/>
        </w:rPr>
        <w:t>магнитопроводы</w:t>
      </w:r>
      <w:proofErr w:type="spellEnd"/>
      <w:r w:rsidRPr="008000A7">
        <w:rPr>
          <w:rFonts w:ascii="Times New Roman" w:eastAsia="Calibri" w:hAnsi="Times New Roman" w:cs="Times New Roman"/>
          <w:sz w:val="24"/>
          <w:szCs w:val="24"/>
        </w:rPr>
        <w:t xml:space="preserve"> высокочастотных трансформаторов прессуют из                   </w:t>
      </w:r>
      <w:proofErr w:type="spellStart"/>
      <w:r w:rsidRPr="008000A7">
        <w:rPr>
          <w:rFonts w:ascii="Times New Roman" w:eastAsia="Calibri" w:hAnsi="Times New Roman" w:cs="Times New Roman"/>
          <w:sz w:val="24"/>
          <w:szCs w:val="24"/>
        </w:rPr>
        <w:t>ферромагнитного</w:t>
      </w:r>
      <w:proofErr w:type="spellEnd"/>
      <w:r w:rsidRPr="008000A7">
        <w:rPr>
          <w:rFonts w:ascii="Times New Roman" w:eastAsia="Calibri" w:hAnsi="Times New Roman" w:cs="Times New Roman"/>
          <w:sz w:val="24"/>
          <w:szCs w:val="24"/>
        </w:rPr>
        <w:t xml:space="preserve"> порошка? </w:t>
      </w:r>
    </w:p>
    <w:p w:rsidR="006A27F8" w:rsidRPr="008000A7" w:rsidRDefault="006A27F8" w:rsidP="006A27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0A7">
        <w:rPr>
          <w:rFonts w:ascii="Times New Roman" w:eastAsia="Calibri" w:hAnsi="Times New Roman" w:cs="Times New Roman"/>
          <w:sz w:val="24"/>
          <w:szCs w:val="24"/>
        </w:rPr>
        <w:t>Можно ли расширитель трансформатора полностью залить маслом?</w:t>
      </w:r>
    </w:p>
    <w:p w:rsidR="006A27F8" w:rsidRPr="008000A7" w:rsidRDefault="006A27F8" w:rsidP="006A27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0A7">
        <w:rPr>
          <w:rFonts w:ascii="Times New Roman" w:eastAsia="Calibri" w:hAnsi="Times New Roman" w:cs="Times New Roman"/>
          <w:sz w:val="24"/>
          <w:szCs w:val="24"/>
        </w:rPr>
        <w:t xml:space="preserve"> На каком законе основан принцип действия трансформатора?</w:t>
      </w:r>
    </w:p>
    <w:p w:rsidR="006A27F8" w:rsidRPr="008000A7" w:rsidRDefault="006A27F8" w:rsidP="006A27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0A7">
        <w:rPr>
          <w:rFonts w:ascii="Times New Roman" w:eastAsia="Calibri" w:hAnsi="Times New Roman" w:cs="Times New Roman"/>
          <w:sz w:val="24"/>
          <w:szCs w:val="24"/>
        </w:rPr>
        <w:t>Чему равно отношение действующих и мгновенных значений ЭДС первичной и вторичной обмоток трансформатора?</w:t>
      </w:r>
    </w:p>
    <w:p w:rsidR="006A27F8" w:rsidRPr="008000A7" w:rsidRDefault="006A27F8" w:rsidP="006A27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0A7">
        <w:rPr>
          <w:rFonts w:ascii="Times New Roman" w:eastAsia="Calibri" w:hAnsi="Times New Roman" w:cs="Times New Roman"/>
          <w:sz w:val="24"/>
          <w:szCs w:val="24"/>
        </w:rPr>
        <w:t>Чему равно отношение напряжения на зажимах первичной и вторичной обмоток?</w:t>
      </w:r>
    </w:p>
    <w:p w:rsidR="006A27F8" w:rsidRPr="008000A7" w:rsidRDefault="006A27F8" w:rsidP="006A27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0A7">
        <w:rPr>
          <w:rFonts w:ascii="Times New Roman" w:eastAsia="Calibri" w:hAnsi="Times New Roman" w:cs="Times New Roman"/>
          <w:sz w:val="24"/>
          <w:szCs w:val="24"/>
        </w:rPr>
        <w:t xml:space="preserve">Сколько стержней должен иметь </w:t>
      </w:r>
      <w:proofErr w:type="spellStart"/>
      <w:r w:rsidRPr="008000A7">
        <w:rPr>
          <w:rFonts w:ascii="Times New Roman" w:eastAsia="Calibri" w:hAnsi="Times New Roman" w:cs="Times New Roman"/>
          <w:sz w:val="24"/>
          <w:szCs w:val="24"/>
        </w:rPr>
        <w:t>магнитопровод</w:t>
      </w:r>
      <w:proofErr w:type="spellEnd"/>
      <w:r w:rsidRPr="008000A7">
        <w:rPr>
          <w:rFonts w:ascii="Times New Roman" w:eastAsia="Calibri" w:hAnsi="Times New Roman" w:cs="Times New Roman"/>
          <w:sz w:val="24"/>
          <w:szCs w:val="24"/>
        </w:rPr>
        <w:t xml:space="preserve"> трехфазного трансформатора?</w:t>
      </w:r>
    </w:p>
    <w:p w:rsidR="006A27F8" w:rsidRDefault="006A27F8" w:rsidP="006A27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0A7">
        <w:rPr>
          <w:rFonts w:ascii="Times New Roman" w:eastAsia="Calibri" w:hAnsi="Times New Roman" w:cs="Times New Roman"/>
          <w:sz w:val="24"/>
          <w:szCs w:val="24"/>
        </w:rPr>
        <w:t>Чем принципиально отличается автотрансформатор от трансформатора?</w:t>
      </w:r>
    </w:p>
    <w:p w:rsidR="00A4322D" w:rsidRDefault="00A4322D" w:rsidP="006A27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322D" w:rsidRDefault="00A4322D" w:rsidP="006A27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322D" w:rsidRDefault="00A4322D" w:rsidP="006A27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322D" w:rsidRDefault="00A4322D" w:rsidP="006A27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322D" w:rsidRDefault="00A4322D" w:rsidP="006A27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322D" w:rsidRPr="008000A7" w:rsidRDefault="00A4322D" w:rsidP="00A432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Преподаватель    М.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Науразов</w:t>
      </w:r>
      <w:proofErr w:type="spellEnd"/>
    </w:p>
    <w:p w:rsidR="00183707" w:rsidRDefault="00183707"/>
    <w:sectPr w:rsidR="00183707" w:rsidSect="006A27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F8"/>
    <w:rsid w:val="00183707"/>
    <w:rsid w:val="006A27F8"/>
    <w:rsid w:val="00A4322D"/>
    <w:rsid w:val="00B4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2010"/>
  <w15:chartTrackingRefBased/>
  <w15:docId w15:val="{7259D3EB-8990-4403-85CB-7AB234E1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2020-12-06T12:29:00Z</dcterms:created>
  <dcterms:modified xsi:type="dcterms:W3CDTF">2020-12-06T14:05:00Z</dcterms:modified>
</cp:coreProperties>
</file>