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FD" w:rsidRPr="005610FD" w:rsidRDefault="005610FD" w:rsidP="005610FD">
      <w:pPr>
        <w:spacing w:after="0"/>
        <w:rPr>
          <w:rFonts w:ascii="Times New Roman" w:hAnsi="Times New Roman" w:cs="Times New Roman"/>
          <w:b/>
          <w:sz w:val="28"/>
        </w:rPr>
      </w:pPr>
      <w:r w:rsidRPr="005610FD">
        <w:rPr>
          <w:rFonts w:ascii="Times New Roman" w:hAnsi="Times New Roman" w:cs="Times New Roman"/>
          <w:b/>
          <w:sz w:val="28"/>
        </w:rPr>
        <w:t>22.12.2020</w:t>
      </w:r>
    </w:p>
    <w:p w:rsidR="005610FD" w:rsidRPr="005610FD" w:rsidRDefault="005610FD" w:rsidP="005610FD">
      <w:pPr>
        <w:spacing w:after="0"/>
        <w:rPr>
          <w:rFonts w:ascii="Times New Roman" w:hAnsi="Times New Roman" w:cs="Times New Roman"/>
          <w:b/>
          <w:sz w:val="28"/>
        </w:rPr>
      </w:pPr>
      <w:r w:rsidRPr="005610FD">
        <w:rPr>
          <w:rFonts w:ascii="Times New Roman" w:hAnsi="Times New Roman" w:cs="Times New Roman"/>
          <w:b/>
          <w:sz w:val="28"/>
        </w:rPr>
        <w:t>18 ПСО-</w:t>
      </w:r>
      <w:r w:rsidRPr="005610FD">
        <w:rPr>
          <w:rFonts w:ascii="Times New Roman" w:hAnsi="Times New Roman" w:cs="Times New Roman"/>
          <w:b/>
          <w:sz w:val="28"/>
        </w:rPr>
        <w:t>3</w:t>
      </w:r>
      <w:r w:rsidRPr="005610FD">
        <w:rPr>
          <w:rFonts w:ascii="Times New Roman" w:hAnsi="Times New Roman" w:cs="Times New Roman"/>
          <w:b/>
          <w:sz w:val="28"/>
        </w:rPr>
        <w:t>Д</w:t>
      </w:r>
    </w:p>
    <w:p w:rsidR="005610FD" w:rsidRPr="005610FD" w:rsidRDefault="005610FD" w:rsidP="005610FD">
      <w:pPr>
        <w:spacing w:after="0"/>
        <w:rPr>
          <w:rFonts w:ascii="Times New Roman" w:hAnsi="Times New Roman" w:cs="Times New Roman"/>
          <w:b/>
          <w:sz w:val="28"/>
        </w:rPr>
      </w:pPr>
      <w:r w:rsidRPr="005610FD">
        <w:rPr>
          <w:rFonts w:ascii="Times New Roman" w:hAnsi="Times New Roman" w:cs="Times New Roman"/>
          <w:b/>
          <w:sz w:val="28"/>
        </w:rPr>
        <w:t>Гражданский процесс</w:t>
      </w:r>
    </w:p>
    <w:p w:rsidR="005610FD" w:rsidRPr="005610FD" w:rsidRDefault="005610FD" w:rsidP="005610FD">
      <w:pPr>
        <w:spacing w:after="0"/>
        <w:rPr>
          <w:rFonts w:ascii="Times New Roman" w:hAnsi="Times New Roman" w:cs="Times New Roman"/>
          <w:b/>
          <w:sz w:val="28"/>
        </w:rPr>
      </w:pPr>
      <w:r w:rsidRPr="005610FD">
        <w:rPr>
          <w:rFonts w:ascii="Times New Roman" w:hAnsi="Times New Roman" w:cs="Times New Roman"/>
          <w:b/>
          <w:sz w:val="28"/>
        </w:rPr>
        <w:t>Тема</w:t>
      </w:r>
      <w:r w:rsidRPr="005610FD">
        <w:rPr>
          <w:rFonts w:ascii="Times New Roman" w:hAnsi="Times New Roman" w:cs="Times New Roman"/>
          <w:b/>
          <w:sz w:val="28"/>
        </w:rPr>
        <w:t xml:space="preserve">: </w:t>
      </w:r>
      <w:r w:rsidRPr="005610FD">
        <w:rPr>
          <w:rFonts w:ascii="Times New Roman" w:hAnsi="Times New Roman" w:cs="Times New Roman"/>
          <w:b/>
          <w:bCs/>
          <w:sz w:val="28"/>
          <w:szCs w:val="24"/>
        </w:rPr>
        <w:t>Выдача исполнительных листов  на принудительное исполнение решений третейских судов.</w:t>
      </w:r>
    </w:p>
    <w:p w:rsidR="005610FD" w:rsidRPr="005610FD" w:rsidRDefault="005610FD" w:rsidP="005610FD">
      <w:pPr>
        <w:spacing w:after="0"/>
        <w:rPr>
          <w:rFonts w:ascii="Times New Roman" w:hAnsi="Times New Roman" w:cs="Times New Roman"/>
          <w:b/>
          <w:sz w:val="28"/>
        </w:rPr>
      </w:pPr>
      <w:r w:rsidRPr="005610FD">
        <w:rPr>
          <w:rFonts w:ascii="Times New Roman" w:hAnsi="Times New Roman" w:cs="Times New Roman"/>
          <w:b/>
          <w:sz w:val="28"/>
        </w:rPr>
        <w:t>Урок № 6</w:t>
      </w:r>
      <w:r w:rsidRPr="005610FD">
        <w:rPr>
          <w:rFonts w:ascii="Times New Roman" w:hAnsi="Times New Roman" w:cs="Times New Roman"/>
          <w:b/>
          <w:sz w:val="28"/>
        </w:rPr>
        <w:t>4</w:t>
      </w:r>
    </w:p>
    <w:p w:rsidR="00927194" w:rsidRDefault="00AE358B"/>
    <w:p w:rsidR="005610FD" w:rsidRDefault="005610FD"/>
    <w:p w:rsidR="005610FD" w:rsidRPr="005610FD" w:rsidRDefault="005610FD" w:rsidP="005610FD">
      <w:pPr>
        <w:spacing w:after="0" w:line="360" w:lineRule="auto"/>
        <w:ind w:firstLine="708"/>
        <w:jc w:val="center"/>
        <w:rPr>
          <w:rFonts w:ascii="Times New Roman" w:hAnsi="Times New Roman" w:cs="Times New Roman"/>
          <w:b/>
          <w:sz w:val="28"/>
          <w:szCs w:val="28"/>
        </w:rPr>
      </w:pPr>
      <w:r w:rsidRPr="005610FD">
        <w:rPr>
          <w:rFonts w:ascii="Times New Roman" w:hAnsi="Times New Roman" w:cs="Times New Roman"/>
          <w:b/>
          <w:sz w:val="28"/>
          <w:szCs w:val="28"/>
        </w:rPr>
        <w:t>Заявление о выдаче исполнительного листа на принудительное исполнение решения третейского суда</w:t>
      </w:r>
    </w:p>
    <w:p w:rsidR="005610FD" w:rsidRPr="005610FD" w:rsidRDefault="005610FD" w:rsidP="005610FD">
      <w:pPr>
        <w:spacing w:after="0" w:line="360" w:lineRule="auto"/>
        <w:jc w:val="both"/>
        <w:rPr>
          <w:rFonts w:ascii="Times New Roman" w:hAnsi="Times New Roman" w:cs="Times New Roman"/>
          <w:sz w:val="28"/>
          <w:szCs w:val="28"/>
        </w:rPr>
      </w:pPr>
      <w:r w:rsidRPr="005610FD">
        <w:rPr>
          <w:rFonts w:ascii="Times New Roman" w:hAnsi="Times New Roman" w:cs="Times New Roman"/>
          <w:sz w:val="28"/>
          <w:szCs w:val="28"/>
        </w:rPr>
        <w:t> </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t>Порядок рассмотрения арбитражными судами дел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по спорам, возникающим из гражданских правоотношений при осуществлении предпринимательской и иной экономической деятельности (далее - решения третейских судов), регулируется 2 главы 30 Арбитражного процессуального кодекса Российской Федерации (далее - АПК РФ). Требования к заявлению о выдаче исполнительного листа на принудительное исполнение решения третейского суда (далее также - заявление) установлены статьей 237 АПК РФ.</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t>Вопрос о выдаче исполнительного листа на принудительное исполнение решения третейского суда рассматривается арбитражным судом по заявлению стороны третейского разбирательства, в пользу которой принято решение третейского суда.</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t>Заявление подается в арбитражный суд субъекта Российской Федерации по месту нахождения или месту жительства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t>Заявление подается в письменной форме и должно быть подписано лицом, в пользу которого принято решение, или его представителем.</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lastRenderedPageBreak/>
        <w:t>Указанное заявление также может быть подано посредством заполнения формы, размещенной на официальном сайте арбитражного суда в сети "Интернет".</w:t>
      </w:r>
    </w:p>
    <w:p w:rsidR="005610FD" w:rsidRPr="005610FD" w:rsidRDefault="005610FD" w:rsidP="005610FD">
      <w:pPr>
        <w:spacing w:after="0" w:line="360" w:lineRule="auto"/>
        <w:jc w:val="center"/>
        <w:rPr>
          <w:rFonts w:ascii="Times New Roman" w:hAnsi="Times New Roman" w:cs="Times New Roman"/>
          <w:b/>
          <w:sz w:val="28"/>
          <w:szCs w:val="28"/>
        </w:rPr>
      </w:pPr>
      <w:r w:rsidRPr="005610FD">
        <w:rPr>
          <w:rFonts w:ascii="Times New Roman" w:hAnsi="Times New Roman" w:cs="Times New Roman"/>
          <w:b/>
          <w:sz w:val="28"/>
          <w:szCs w:val="28"/>
        </w:rPr>
        <w:t>В заявлении должны быть указаны:</w:t>
      </w:r>
    </w:p>
    <w:p w:rsidR="005610FD" w:rsidRPr="005610FD" w:rsidRDefault="005610FD" w:rsidP="00AE358B">
      <w:pPr>
        <w:spacing w:after="0" w:line="360" w:lineRule="auto"/>
        <w:ind w:firstLine="851"/>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1. </w:t>
      </w:r>
      <w:r w:rsidRPr="005610FD">
        <w:rPr>
          <w:rFonts w:ascii="Times New Roman" w:hAnsi="Times New Roman" w:cs="Times New Roman"/>
          <w:sz w:val="28"/>
          <w:szCs w:val="28"/>
        </w:rPr>
        <w:t>наименование арбитражного суда, в который подается заявление;</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5610FD">
        <w:rPr>
          <w:rFonts w:ascii="Times New Roman" w:hAnsi="Times New Roman" w:cs="Times New Roman"/>
          <w:sz w:val="28"/>
          <w:szCs w:val="28"/>
        </w:rPr>
        <w:t>наименование и состав третейского суда, принявшего решение, место его нахождения;</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610FD">
        <w:rPr>
          <w:rFonts w:ascii="Times New Roman" w:hAnsi="Times New Roman" w:cs="Times New Roman"/>
          <w:sz w:val="28"/>
          <w:szCs w:val="28"/>
        </w:rPr>
        <w:t>наименование сторон третейского разбирательства, их место нахождения или место жительства;</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610FD">
        <w:rPr>
          <w:rFonts w:ascii="Times New Roman" w:hAnsi="Times New Roman" w:cs="Times New Roman"/>
          <w:sz w:val="28"/>
          <w:szCs w:val="28"/>
        </w:rPr>
        <w:t>дата и место принятия решения третейского суда;</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5610FD">
        <w:rPr>
          <w:rFonts w:ascii="Times New Roman" w:hAnsi="Times New Roman" w:cs="Times New Roman"/>
          <w:sz w:val="28"/>
          <w:szCs w:val="28"/>
        </w:rPr>
        <w:t xml:space="preserve">требование </w:t>
      </w:r>
      <w:bookmarkEnd w:id="0"/>
      <w:r w:rsidRPr="005610FD">
        <w:rPr>
          <w:rFonts w:ascii="Times New Roman" w:hAnsi="Times New Roman" w:cs="Times New Roman"/>
          <w:sz w:val="28"/>
          <w:szCs w:val="28"/>
        </w:rPr>
        <w:t>заявителя о выдаче исполнительного листа на принудительное исполнение решения третейского суда.</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t>В заявлении могут быть указаны номера телефонов, факсов, адреса электронной почты и иные сведения.</w:t>
      </w:r>
    </w:p>
    <w:p w:rsidR="005610FD" w:rsidRPr="005610FD" w:rsidRDefault="005610FD" w:rsidP="00AE358B">
      <w:pPr>
        <w:spacing w:after="0" w:line="360" w:lineRule="auto"/>
        <w:ind w:firstLine="708"/>
        <w:jc w:val="center"/>
        <w:rPr>
          <w:rFonts w:ascii="Times New Roman" w:hAnsi="Times New Roman" w:cs="Times New Roman"/>
          <w:b/>
          <w:sz w:val="28"/>
          <w:szCs w:val="28"/>
        </w:rPr>
      </w:pPr>
      <w:r w:rsidRPr="005610FD">
        <w:rPr>
          <w:rFonts w:ascii="Times New Roman" w:hAnsi="Times New Roman" w:cs="Times New Roman"/>
          <w:b/>
          <w:sz w:val="28"/>
          <w:szCs w:val="28"/>
        </w:rPr>
        <w:t>К заявлению прилагаются:</w:t>
      </w:r>
    </w:p>
    <w:p w:rsid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5610FD">
        <w:rPr>
          <w:rFonts w:ascii="Times New Roman" w:hAnsi="Times New Roman" w:cs="Times New Roman"/>
          <w:sz w:val="28"/>
          <w:szCs w:val="28"/>
        </w:rPr>
        <w:t xml:space="preserve">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5610FD">
        <w:rPr>
          <w:rFonts w:ascii="Times New Roman" w:hAnsi="Times New Roman" w:cs="Times New Roman"/>
          <w:sz w:val="28"/>
          <w:szCs w:val="28"/>
        </w:rPr>
        <w:t>копия решения третейского суда для разрешения конкретного спора должна быть нотариально удостоверена;</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610FD">
        <w:rPr>
          <w:rFonts w:ascii="Times New Roman" w:hAnsi="Times New Roman" w:cs="Times New Roman"/>
          <w:sz w:val="28"/>
          <w:szCs w:val="28"/>
        </w:rPr>
        <w:t>подлинное соглашение о третейском разбирательстве или его надлежащим образом заверенная копия;</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610FD">
        <w:rPr>
          <w:rFonts w:ascii="Times New Roman" w:hAnsi="Times New Roman" w:cs="Times New Roman"/>
          <w:sz w:val="28"/>
          <w:szCs w:val="28"/>
        </w:rPr>
        <w:t>документ, подтверждающий уплату государственной пошлины в порядке и в размере, которые установлены федеральным законом;</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5610FD">
        <w:rPr>
          <w:rFonts w:ascii="Times New Roman" w:hAnsi="Times New Roman" w:cs="Times New Roman"/>
          <w:sz w:val="28"/>
          <w:szCs w:val="28"/>
        </w:rPr>
        <w:t>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5610FD" w:rsidRPr="005610FD" w:rsidRDefault="005610FD" w:rsidP="00AE35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5610FD">
        <w:rPr>
          <w:rFonts w:ascii="Times New Roman" w:hAnsi="Times New Roman" w:cs="Times New Roman"/>
          <w:sz w:val="28"/>
          <w:szCs w:val="28"/>
        </w:rPr>
        <w:t>доверенность или иной документ, подтверждающие полномочия лица на подписание заявления.</w:t>
      </w:r>
    </w:p>
    <w:p w:rsidR="005610FD" w:rsidRPr="005610FD" w:rsidRDefault="005610FD" w:rsidP="005610FD">
      <w:pPr>
        <w:spacing w:after="0" w:line="360" w:lineRule="auto"/>
        <w:ind w:firstLine="708"/>
        <w:jc w:val="both"/>
        <w:rPr>
          <w:rFonts w:ascii="Times New Roman" w:hAnsi="Times New Roman" w:cs="Times New Roman"/>
          <w:sz w:val="28"/>
          <w:szCs w:val="28"/>
        </w:rPr>
      </w:pPr>
      <w:r w:rsidRPr="005610FD">
        <w:rPr>
          <w:rFonts w:ascii="Times New Roman" w:hAnsi="Times New Roman" w:cs="Times New Roman"/>
          <w:sz w:val="28"/>
          <w:szCs w:val="28"/>
        </w:rPr>
        <w:t>Документы, прилагаемые к заявлению, могут быть представлены в арбитражный суд в электронном виде.</w:t>
      </w:r>
    </w:p>
    <w:p w:rsidR="00AE358B" w:rsidRPr="00AE358B" w:rsidRDefault="00AE358B" w:rsidP="00AE358B">
      <w:pPr>
        <w:spacing w:after="0" w:line="360" w:lineRule="auto"/>
        <w:jc w:val="center"/>
        <w:rPr>
          <w:rFonts w:ascii="Times New Roman" w:hAnsi="Times New Roman" w:cs="Times New Roman"/>
          <w:b/>
          <w:sz w:val="28"/>
          <w:szCs w:val="28"/>
        </w:rPr>
      </w:pPr>
      <w:hyperlink r:id="rId5" w:history="1">
        <w:r w:rsidRPr="00AE358B">
          <w:rPr>
            <w:rStyle w:val="a5"/>
            <w:rFonts w:ascii="Times New Roman" w:hAnsi="Times New Roman" w:cs="Times New Roman"/>
            <w:color w:val="auto"/>
            <w:sz w:val="28"/>
            <w:szCs w:val="28"/>
          </w:rPr>
          <w:br/>
        </w:r>
        <w:r w:rsidRPr="00AE358B">
          <w:rPr>
            <w:rStyle w:val="a5"/>
            <w:rFonts w:ascii="Times New Roman" w:hAnsi="Times New Roman" w:cs="Times New Roman"/>
            <w:b/>
            <w:color w:val="auto"/>
            <w:sz w:val="28"/>
            <w:szCs w:val="28"/>
          </w:rPr>
          <w:t>"Гражданский процессуальный кодекс Российской Федерации" от 14.11.2002 N 138-ФЗ (ред. от 08.12.2020)</w:t>
        </w:r>
      </w:hyperlink>
    </w:p>
    <w:p w:rsidR="00AE358B" w:rsidRPr="00AE358B" w:rsidRDefault="00AE358B" w:rsidP="00AE358B">
      <w:pPr>
        <w:spacing w:after="0" w:line="360" w:lineRule="auto"/>
        <w:ind w:firstLine="708"/>
        <w:jc w:val="both"/>
        <w:rPr>
          <w:rFonts w:ascii="Times New Roman" w:hAnsi="Times New Roman" w:cs="Times New Roman"/>
          <w:b/>
          <w:sz w:val="28"/>
          <w:szCs w:val="28"/>
        </w:rPr>
      </w:pPr>
      <w:bookmarkStart w:id="1" w:name="dst982"/>
      <w:bookmarkStart w:id="2" w:name="dst101987"/>
      <w:bookmarkEnd w:id="1"/>
      <w:bookmarkEnd w:id="2"/>
      <w:r w:rsidRPr="00AE358B">
        <w:rPr>
          <w:rFonts w:ascii="Times New Roman" w:hAnsi="Times New Roman" w:cs="Times New Roman"/>
          <w:b/>
          <w:sz w:val="28"/>
          <w:szCs w:val="28"/>
        </w:rPr>
        <w:t>ГПК РФ Статья 423. Выдача исполнительного листа на принудительное исполнение решений третейских судов</w:t>
      </w:r>
    </w:p>
    <w:p w:rsidR="00AE358B" w:rsidRPr="00AE358B" w:rsidRDefault="00AE358B" w:rsidP="00AE358B">
      <w:pPr>
        <w:spacing w:after="0" w:line="360" w:lineRule="auto"/>
        <w:ind w:firstLine="851"/>
        <w:jc w:val="both"/>
        <w:rPr>
          <w:rFonts w:ascii="Times New Roman" w:hAnsi="Times New Roman" w:cs="Times New Roman"/>
          <w:sz w:val="28"/>
          <w:szCs w:val="28"/>
        </w:rPr>
      </w:pPr>
      <w:bookmarkStart w:id="3" w:name="dst983"/>
      <w:bookmarkStart w:id="4" w:name="dst101988"/>
      <w:bookmarkEnd w:id="3"/>
      <w:bookmarkEnd w:id="4"/>
      <w:r w:rsidRPr="00AE358B">
        <w:rPr>
          <w:rFonts w:ascii="Times New Roman" w:hAnsi="Times New Roman" w:cs="Times New Roman"/>
          <w:sz w:val="28"/>
          <w:szCs w:val="28"/>
        </w:rP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AE358B" w:rsidRPr="00AE358B" w:rsidRDefault="00AE358B" w:rsidP="00AE358B">
      <w:pPr>
        <w:spacing w:after="0" w:line="360" w:lineRule="auto"/>
        <w:ind w:firstLine="851"/>
        <w:jc w:val="both"/>
        <w:rPr>
          <w:rFonts w:ascii="Times New Roman" w:hAnsi="Times New Roman" w:cs="Times New Roman"/>
          <w:sz w:val="28"/>
          <w:szCs w:val="28"/>
        </w:rPr>
      </w:pPr>
      <w:bookmarkStart w:id="5" w:name="dst1715"/>
      <w:bookmarkStart w:id="6" w:name="dst984"/>
      <w:bookmarkStart w:id="7" w:name="dst101989"/>
      <w:bookmarkEnd w:id="5"/>
      <w:bookmarkEnd w:id="6"/>
      <w:bookmarkEnd w:id="7"/>
      <w:r w:rsidRPr="00AE358B">
        <w:rPr>
          <w:rFonts w:ascii="Times New Roman" w:hAnsi="Times New Roman" w:cs="Times New Roman"/>
          <w:sz w:val="28"/>
          <w:szCs w:val="28"/>
        </w:rP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w:t>
      </w:r>
      <w:r>
        <w:rPr>
          <w:rFonts w:ascii="Times New Roman" w:hAnsi="Times New Roman" w:cs="Times New Roman"/>
          <w:sz w:val="28"/>
          <w:szCs w:val="28"/>
        </w:rPr>
        <w:t xml:space="preserve"> </w:t>
      </w:r>
      <w:r w:rsidRPr="00AE358B">
        <w:rPr>
          <w:rFonts w:ascii="Times New Roman" w:hAnsi="Times New Roman" w:cs="Times New Roman"/>
          <w:sz w:val="28"/>
          <w:szCs w:val="28"/>
        </w:rPr>
        <w:t>(часть 2 в ред. Федерального </w:t>
      </w:r>
      <w:hyperlink r:id="rId6" w:anchor="dst100974" w:history="1">
        <w:r w:rsidRPr="00AE358B">
          <w:rPr>
            <w:rStyle w:val="a5"/>
            <w:rFonts w:ascii="Times New Roman" w:hAnsi="Times New Roman" w:cs="Times New Roman"/>
            <w:color w:val="auto"/>
            <w:sz w:val="28"/>
            <w:szCs w:val="28"/>
          </w:rPr>
          <w:t>закона</w:t>
        </w:r>
      </w:hyperlink>
      <w:r w:rsidRPr="00AE358B">
        <w:rPr>
          <w:rFonts w:ascii="Times New Roman" w:hAnsi="Times New Roman" w:cs="Times New Roman"/>
          <w:sz w:val="28"/>
          <w:szCs w:val="28"/>
        </w:rPr>
        <w:t> от 28.11.2018 N 451-ФЗ)</w:t>
      </w:r>
    </w:p>
    <w:p w:rsidR="00AE358B" w:rsidRPr="00AE358B" w:rsidRDefault="00AE358B" w:rsidP="00AE358B">
      <w:pPr>
        <w:spacing w:after="0" w:line="360" w:lineRule="auto"/>
        <w:jc w:val="center"/>
        <w:rPr>
          <w:rFonts w:ascii="Times New Roman" w:hAnsi="Times New Roman" w:cs="Times New Roman"/>
          <w:b/>
          <w:sz w:val="28"/>
          <w:szCs w:val="28"/>
        </w:rPr>
      </w:pPr>
      <w:r w:rsidRPr="00AE358B">
        <w:rPr>
          <w:rFonts w:ascii="Times New Roman" w:hAnsi="Times New Roman" w:cs="Times New Roman"/>
          <w:b/>
          <w:sz w:val="28"/>
          <w:szCs w:val="28"/>
        </w:rPr>
        <w:t>Статья 427. Определение суда о выдаче исполнительного листа на принудительное исполнение решения третейского суда</w:t>
      </w:r>
    </w:p>
    <w:p w:rsidR="00AE358B" w:rsidRPr="00AE358B" w:rsidRDefault="00AE358B" w:rsidP="00AE358B">
      <w:pPr>
        <w:spacing w:after="0" w:line="360" w:lineRule="auto"/>
        <w:jc w:val="center"/>
        <w:rPr>
          <w:rFonts w:ascii="Times New Roman" w:hAnsi="Times New Roman" w:cs="Times New Roman"/>
          <w:b/>
          <w:sz w:val="28"/>
          <w:szCs w:val="28"/>
        </w:rPr>
      </w:pPr>
      <w:r w:rsidRPr="00AE358B">
        <w:rPr>
          <w:rFonts w:ascii="Times New Roman" w:hAnsi="Times New Roman" w:cs="Times New Roman"/>
          <w:b/>
          <w:sz w:val="28"/>
          <w:szCs w:val="28"/>
        </w:rPr>
        <w:t>См. комментарии к статье 427 ГПК РФ</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lastRenderedPageBreak/>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1) состав третейского суда, принявшего решение;</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3) наименования сторон третейского разбирательства;</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4) сведения о решении третейского суда, о выдаче исполнительного листа на принудительное исполнение которого ходатайствует заявитель;</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 xml:space="preserve">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w:t>
      </w:r>
      <w:r w:rsidRPr="00AE358B">
        <w:rPr>
          <w:rFonts w:ascii="Times New Roman" w:hAnsi="Times New Roman" w:cs="Times New Roman"/>
          <w:sz w:val="28"/>
          <w:szCs w:val="28"/>
        </w:rPr>
        <w:lastRenderedPageBreak/>
        <w:t>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Часть 5 изменена с 1 октября 2019 г. - </w:t>
      </w:r>
      <w:hyperlink r:id="rId7" w:anchor="block_10114" w:history="1">
        <w:r w:rsidRPr="00AE358B">
          <w:rPr>
            <w:rStyle w:val="a5"/>
            <w:rFonts w:ascii="Times New Roman" w:hAnsi="Times New Roman" w:cs="Times New Roman"/>
            <w:color w:val="auto"/>
            <w:sz w:val="28"/>
            <w:szCs w:val="28"/>
          </w:rPr>
          <w:t>Федеральный закон</w:t>
        </w:r>
      </w:hyperlink>
      <w:r w:rsidRPr="00AE358B">
        <w:rPr>
          <w:rFonts w:ascii="Times New Roman" w:hAnsi="Times New Roman" w:cs="Times New Roman"/>
          <w:sz w:val="28"/>
          <w:szCs w:val="28"/>
        </w:rPr>
        <w:t> от 28 ноября 2018 г. N 451-ФЗ</w:t>
      </w:r>
    </w:p>
    <w:p w:rsidR="00AE358B" w:rsidRPr="00AE358B" w:rsidRDefault="00AE358B" w:rsidP="00AE358B">
      <w:pPr>
        <w:spacing w:after="0" w:line="360" w:lineRule="auto"/>
        <w:ind w:firstLine="851"/>
        <w:jc w:val="both"/>
        <w:rPr>
          <w:rFonts w:ascii="Times New Roman" w:hAnsi="Times New Roman" w:cs="Times New Roman"/>
          <w:sz w:val="28"/>
          <w:szCs w:val="28"/>
        </w:rPr>
      </w:pPr>
      <w:r w:rsidRPr="00AE358B">
        <w:rPr>
          <w:rFonts w:ascii="Times New Roman" w:hAnsi="Times New Roman" w:cs="Times New Roman"/>
          <w:sz w:val="28"/>
          <w:szCs w:val="28"/>
        </w:rPr>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rsidR="005610FD" w:rsidRDefault="00AE358B" w:rsidP="00AE358B">
      <w:r>
        <w:rPr>
          <w:rFonts w:ascii="Arial" w:hAnsi="Arial" w:cs="Arial"/>
          <w:b/>
          <w:bCs/>
          <w:color w:val="000000"/>
          <w:sz w:val="18"/>
          <w:szCs w:val="18"/>
        </w:rPr>
        <w:br/>
      </w:r>
      <w:r>
        <w:rPr>
          <w:rFonts w:ascii="Arial" w:hAnsi="Arial" w:cs="Arial"/>
          <w:b/>
          <w:bCs/>
          <w:color w:val="000000"/>
          <w:sz w:val="18"/>
          <w:szCs w:val="18"/>
        </w:rPr>
        <w:br/>
      </w:r>
    </w:p>
    <w:sectPr w:rsidR="00561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928A0"/>
    <w:multiLevelType w:val="multilevel"/>
    <w:tmpl w:val="6D28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D82BBA"/>
    <w:multiLevelType w:val="multilevel"/>
    <w:tmpl w:val="838A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BC"/>
    <w:rsid w:val="00276FAD"/>
    <w:rsid w:val="005610FD"/>
    <w:rsid w:val="00861942"/>
    <w:rsid w:val="00AE358B"/>
    <w:rsid w:val="00CF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A3A3-202B-44CD-B521-E9B7E425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FD"/>
    <w:pPr>
      <w:spacing w:line="256" w:lineRule="auto"/>
    </w:pPr>
  </w:style>
  <w:style w:type="paragraph" w:styleId="1">
    <w:name w:val="heading 1"/>
    <w:basedOn w:val="a"/>
    <w:next w:val="a"/>
    <w:link w:val="10"/>
    <w:uiPriority w:val="9"/>
    <w:qFormat/>
    <w:rsid w:val="00AE3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61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E35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0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0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1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0FD"/>
    <w:rPr>
      <w:b/>
      <w:bCs/>
    </w:rPr>
  </w:style>
  <w:style w:type="character" w:customStyle="1" w:styleId="10">
    <w:name w:val="Заголовок 1 Знак"/>
    <w:basedOn w:val="a0"/>
    <w:link w:val="1"/>
    <w:uiPriority w:val="9"/>
    <w:rsid w:val="00AE358B"/>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AE358B"/>
    <w:rPr>
      <w:color w:val="0000FF"/>
      <w:u w:val="single"/>
    </w:rPr>
  </w:style>
  <w:style w:type="character" w:customStyle="1" w:styleId="blk">
    <w:name w:val="blk"/>
    <w:basedOn w:val="a0"/>
    <w:rsid w:val="00AE358B"/>
  </w:style>
  <w:style w:type="character" w:customStyle="1" w:styleId="hl">
    <w:name w:val="hl"/>
    <w:basedOn w:val="a0"/>
    <w:rsid w:val="00AE358B"/>
  </w:style>
  <w:style w:type="character" w:customStyle="1" w:styleId="nobr">
    <w:name w:val="nobr"/>
    <w:basedOn w:val="a0"/>
    <w:rsid w:val="00AE358B"/>
  </w:style>
  <w:style w:type="character" w:customStyle="1" w:styleId="40">
    <w:name w:val="Заголовок 4 Знак"/>
    <w:basedOn w:val="a0"/>
    <w:link w:val="4"/>
    <w:uiPriority w:val="9"/>
    <w:semiHidden/>
    <w:rsid w:val="00AE358B"/>
    <w:rPr>
      <w:rFonts w:asciiTheme="majorHAnsi" w:eastAsiaTheme="majorEastAsia" w:hAnsiTheme="majorHAnsi" w:cstheme="majorBidi"/>
      <w:i/>
      <w:iCs/>
      <w:color w:val="2E74B5" w:themeColor="accent1" w:themeShade="BF"/>
    </w:rPr>
  </w:style>
  <w:style w:type="paragraph" w:customStyle="1" w:styleId="s15">
    <w:name w:val="s_15"/>
    <w:basedOn w:val="a"/>
    <w:rsid w:val="00AE3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358B"/>
  </w:style>
  <w:style w:type="paragraph" w:customStyle="1" w:styleId="s9">
    <w:name w:val="s_9"/>
    <w:basedOn w:val="a"/>
    <w:rsid w:val="00AE3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E3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E35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236">
      <w:bodyDiv w:val="1"/>
      <w:marLeft w:val="0"/>
      <w:marRight w:val="0"/>
      <w:marTop w:val="0"/>
      <w:marBottom w:val="0"/>
      <w:divBdr>
        <w:top w:val="none" w:sz="0" w:space="0" w:color="auto"/>
        <w:left w:val="none" w:sz="0" w:space="0" w:color="auto"/>
        <w:bottom w:val="none" w:sz="0" w:space="0" w:color="auto"/>
        <w:right w:val="none" w:sz="0" w:space="0" w:color="auto"/>
      </w:divBdr>
    </w:div>
    <w:div w:id="351343150">
      <w:bodyDiv w:val="1"/>
      <w:marLeft w:val="0"/>
      <w:marRight w:val="0"/>
      <w:marTop w:val="0"/>
      <w:marBottom w:val="0"/>
      <w:divBdr>
        <w:top w:val="none" w:sz="0" w:space="0" w:color="auto"/>
        <w:left w:val="none" w:sz="0" w:space="0" w:color="auto"/>
        <w:bottom w:val="none" w:sz="0" w:space="0" w:color="auto"/>
        <w:right w:val="none" w:sz="0" w:space="0" w:color="auto"/>
      </w:divBdr>
      <w:divsChild>
        <w:div w:id="1320815079">
          <w:marLeft w:val="0"/>
          <w:marRight w:val="0"/>
          <w:marTop w:val="0"/>
          <w:marBottom w:val="0"/>
          <w:divBdr>
            <w:top w:val="none" w:sz="0" w:space="0" w:color="auto"/>
            <w:left w:val="none" w:sz="0" w:space="0" w:color="auto"/>
            <w:bottom w:val="none" w:sz="0" w:space="0" w:color="auto"/>
            <w:right w:val="none" w:sz="0" w:space="0" w:color="auto"/>
          </w:divBdr>
        </w:div>
        <w:div w:id="1944603287">
          <w:marLeft w:val="0"/>
          <w:marRight w:val="0"/>
          <w:marTop w:val="0"/>
          <w:marBottom w:val="0"/>
          <w:divBdr>
            <w:top w:val="none" w:sz="0" w:space="0" w:color="auto"/>
            <w:left w:val="none" w:sz="0" w:space="0" w:color="auto"/>
            <w:bottom w:val="none" w:sz="0" w:space="0" w:color="auto"/>
            <w:right w:val="none" w:sz="0" w:space="0" w:color="auto"/>
          </w:divBdr>
        </w:div>
        <w:div w:id="595400940">
          <w:marLeft w:val="0"/>
          <w:marRight w:val="0"/>
          <w:marTop w:val="0"/>
          <w:marBottom w:val="0"/>
          <w:divBdr>
            <w:top w:val="none" w:sz="0" w:space="0" w:color="auto"/>
            <w:left w:val="none" w:sz="0" w:space="0" w:color="auto"/>
            <w:bottom w:val="none" w:sz="0" w:space="0" w:color="auto"/>
            <w:right w:val="none" w:sz="0" w:space="0" w:color="auto"/>
          </w:divBdr>
        </w:div>
        <w:div w:id="914903169">
          <w:marLeft w:val="0"/>
          <w:marRight w:val="0"/>
          <w:marTop w:val="0"/>
          <w:marBottom w:val="0"/>
          <w:divBdr>
            <w:top w:val="none" w:sz="0" w:space="0" w:color="auto"/>
            <w:left w:val="none" w:sz="0" w:space="0" w:color="auto"/>
            <w:bottom w:val="none" w:sz="0" w:space="0" w:color="auto"/>
            <w:right w:val="none" w:sz="0" w:space="0" w:color="auto"/>
          </w:divBdr>
        </w:div>
        <w:div w:id="315230176">
          <w:marLeft w:val="0"/>
          <w:marRight w:val="0"/>
          <w:marTop w:val="0"/>
          <w:marBottom w:val="0"/>
          <w:divBdr>
            <w:top w:val="none" w:sz="0" w:space="0" w:color="auto"/>
            <w:left w:val="none" w:sz="0" w:space="0" w:color="auto"/>
            <w:bottom w:val="none" w:sz="0" w:space="0" w:color="auto"/>
            <w:right w:val="none" w:sz="0" w:space="0" w:color="auto"/>
          </w:divBdr>
        </w:div>
        <w:div w:id="465855079">
          <w:marLeft w:val="0"/>
          <w:marRight w:val="0"/>
          <w:marTop w:val="0"/>
          <w:marBottom w:val="0"/>
          <w:divBdr>
            <w:top w:val="none" w:sz="0" w:space="0" w:color="auto"/>
            <w:left w:val="none" w:sz="0" w:space="0" w:color="auto"/>
            <w:bottom w:val="none" w:sz="0" w:space="0" w:color="auto"/>
            <w:right w:val="none" w:sz="0" w:space="0" w:color="auto"/>
          </w:divBdr>
        </w:div>
        <w:div w:id="614561477">
          <w:marLeft w:val="0"/>
          <w:marRight w:val="0"/>
          <w:marTop w:val="0"/>
          <w:marBottom w:val="300"/>
          <w:divBdr>
            <w:top w:val="none" w:sz="0" w:space="0" w:color="auto"/>
            <w:left w:val="none" w:sz="0" w:space="0" w:color="auto"/>
            <w:bottom w:val="none" w:sz="0" w:space="0" w:color="auto"/>
            <w:right w:val="none" w:sz="0" w:space="0" w:color="auto"/>
          </w:divBdr>
        </w:div>
      </w:divsChild>
    </w:div>
    <w:div w:id="997929079">
      <w:bodyDiv w:val="1"/>
      <w:marLeft w:val="0"/>
      <w:marRight w:val="0"/>
      <w:marTop w:val="0"/>
      <w:marBottom w:val="0"/>
      <w:divBdr>
        <w:top w:val="none" w:sz="0" w:space="0" w:color="auto"/>
        <w:left w:val="none" w:sz="0" w:space="0" w:color="auto"/>
        <w:bottom w:val="none" w:sz="0" w:space="0" w:color="auto"/>
        <w:right w:val="none" w:sz="0" w:space="0" w:color="auto"/>
      </w:divBdr>
      <w:divsChild>
        <w:div w:id="1252474792">
          <w:marLeft w:val="0"/>
          <w:marRight w:val="0"/>
          <w:marTop w:val="0"/>
          <w:marBottom w:val="0"/>
          <w:divBdr>
            <w:top w:val="none" w:sz="0" w:space="0" w:color="auto"/>
            <w:left w:val="none" w:sz="0" w:space="0" w:color="auto"/>
            <w:bottom w:val="none" w:sz="0" w:space="0" w:color="auto"/>
            <w:right w:val="none" w:sz="0" w:space="0" w:color="auto"/>
          </w:divBdr>
          <w:divsChild>
            <w:div w:id="5197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7714">
      <w:bodyDiv w:val="1"/>
      <w:marLeft w:val="0"/>
      <w:marRight w:val="0"/>
      <w:marTop w:val="0"/>
      <w:marBottom w:val="0"/>
      <w:divBdr>
        <w:top w:val="none" w:sz="0" w:space="0" w:color="auto"/>
        <w:left w:val="none" w:sz="0" w:space="0" w:color="auto"/>
        <w:bottom w:val="none" w:sz="0" w:space="0" w:color="auto"/>
        <w:right w:val="none" w:sz="0" w:space="0" w:color="auto"/>
      </w:divBdr>
      <w:divsChild>
        <w:div w:id="630594901">
          <w:marLeft w:val="0"/>
          <w:marRight w:val="0"/>
          <w:marTop w:val="0"/>
          <w:marBottom w:val="0"/>
          <w:divBdr>
            <w:top w:val="none" w:sz="0" w:space="0" w:color="auto"/>
            <w:left w:val="none" w:sz="0" w:space="0" w:color="auto"/>
            <w:bottom w:val="none" w:sz="0" w:space="0" w:color="auto"/>
            <w:right w:val="none" w:sz="0" w:space="0" w:color="auto"/>
          </w:divBdr>
          <w:divsChild>
            <w:div w:id="575825311">
              <w:marLeft w:val="0"/>
              <w:marRight w:val="0"/>
              <w:marTop w:val="192"/>
              <w:marBottom w:val="0"/>
              <w:divBdr>
                <w:top w:val="none" w:sz="0" w:space="0" w:color="auto"/>
                <w:left w:val="none" w:sz="0" w:space="0" w:color="auto"/>
                <w:bottom w:val="none" w:sz="0" w:space="0" w:color="auto"/>
                <w:right w:val="none" w:sz="0" w:space="0" w:color="auto"/>
              </w:divBdr>
            </w:div>
            <w:div w:id="704061332">
              <w:marLeft w:val="0"/>
              <w:marRight w:val="0"/>
              <w:marTop w:val="192"/>
              <w:marBottom w:val="0"/>
              <w:divBdr>
                <w:top w:val="none" w:sz="0" w:space="0" w:color="auto"/>
                <w:left w:val="none" w:sz="0" w:space="0" w:color="auto"/>
                <w:bottom w:val="none" w:sz="0" w:space="0" w:color="auto"/>
                <w:right w:val="none" w:sz="0" w:space="0" w:color="auto"/>
              </w:divBdr>
            </w:div>
            <w:div w:id="1943760246">
              <w:marLeft w:val="0"/>
              <w:marRight w:val="0"/>
              <w:marTop w:val="192"/>
              <w:marBottom w:val="0"/>
              <w:divBdr>
                <w:top w:val="none" w:sz="0" w:space="0" w:color="auto"/>
                <w:left w:val="none" w:sz="0" w:space="0" w:color="auto"/>
                <w:bottom w:val="none" w:sz="0" w:space="0" w:color="auto"/>
                <w:right w:val="none" w:sz="0" w:space="0" w:color="auto"/>
              </w:divBdr>
            </w:div>
            <w:div w:id="1588927672">
              <w:marLeft w:val="0"/>
              <w:marRight w:val="0"/>
              <w:marTop w:val="192"/>
              <w:marBottom w:val="0"/>
              <w:divBdr>
                <w:top w:val="none" w:sz="0" w:space="0" w:color="auto"/>
                <w:left w:val="none" w:sz="0" w:space="0" w:color="auto"/>
                <w:bottom w:val="none" w:sz="0" w:space="0" w:color="auto"/>
                <w:right w:val="none" w:sz="0" w:space="0" w:color="auto"/>
              </w:divBdr>
            </w:div>
            <w:div w:id="1202788883">
              <w:marLeft w:val="0"/>
              <w:marRight w:val="0"/>
              <w:marTop w:val="0"/>
              <w:marBottom w:val="0"/>
              <w:divBdr>
                <w:top w:val="none" w:sz="0" w:space="0" w:color="auto"/>
                <w:left w:val="none" w:sz="0" w:space="0" w:color="auto"/>
                <w:bottom w:val="none" w:sz="0" w:space="0" w:color="auto"/>
                <w:right w:val="none" w:sz="0" w:space="0" w:color="auto"/>
              </w:divBdr>
              <w:divsChild>
                <w:div w:id="1373310882">
                  <w:marLeft w:val="0"/>
                  <w:marRight w:val="0"/>
                  <w:marTop w:val="192"/>
                  <w:marBottom w:val="0"/>
                  <w:divBdr>
                    <w:top w:val="none" w:sz="0" w:space="0" w:color="auto"/>
                    <w:left w:val="none" w:sz="0" w:space="0" w:color="auto"/>
                    <w:bottom w:val="none" w:sz="0" w:space="0" w:color="auto"/>
                    <w:right w:val="none" w:sz="0" w:space="0" w:color="auto"/>
                  </w:divBdr>
                </w:div>
              </w:divsChild>
            </w:div>
            <w:div w:id="17084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2114382/3d3a9e2eb4f30c73ea6671464e2a54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5745/b62da3aeb315547b6915beadea02920bd7dd4c41/" TargetMode="External"/><Relationship Id="rId5" Type="http://schemas.openxmlformats.org/officeDocument/2006/relationships/hyperlink" Target="http://www.consultant.ru/document/cons_doc_LAW_395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1086</Words>
  <Characters>6193</Characters>
  <Application>Microsoft Office Word</Application>
  <DocSecurity>0</DocSecurity>
  <Lines>51</Lines>
  <Paragraphs>14</Paragraphs>
  <ScaleCrop>false</ScaleCrop>
  <Company>SPecialiST RePack</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2020-12-20T16:13:00Z</dcterms:created>
  <dcterms:modified xsi:type="dcterms:W3CDTF">2020-12-20T16:25:00Z</dcterms:modified>
</cp:coreProperties>
</file>