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833AFA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A568B">
        <w:rPr>
          <w:bCs/>
          <w:sz w:val="28"/>
          <w:szCs w:val="28"/>
        </w:rPr>
        <w:t>3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67778D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CA65F8" w:rsidRDefault="00AB14C3" w:rsidP="00CA65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E04446" w:rsidRPr="00FB2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A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Номинальный </w:t>
      </w:r>
      <w:r w:rsidR="009A568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B2A7E" w:rsidRPr="00FB2A7E">
        <w:rPr>
          <w:rFonts w:ascii="Times New Roman" w:eastAsia="Times New Roman" w:hAnsi="Times New Roman" w:cs="Times New Roman"/>
          <w:b/>
          <w:bCs/>
          <w:sz w:val="28"/>
          <w:szCs w:val="28"/>
        </w:rPr>
        <w:t>роцент</w:t>
      </w:r>
    </w:p>
    <w:p w:rsidR="009A568B" w:rsidRDefault="009A568B" w:rsidP="00CA65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8B" w:rsidRDefault="009A568B" w:rsidP="009A568B">
      <w:pPr>
        <w:shd w:val="clear" w:color="auto" w:fill="FFFFFF"/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Слово </w:t>
      </w:r>
      <w:r w:rsidRPr="006777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номинал</w:t>
      </w:r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означает в  переводе </w:t>
      </w:r>
      <w:proofErr w:type="gramStart"/>
      <w:r w:rsidRPr="009A5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9A56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от </w:t>
      </w:r>
      <w:proofErr w:type="spellStart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>латин</w:t>
      </w:r>
      <w:proofErr w:type="spellEnd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>nominalis</w:t>
      </w:r>
      <w:proofErr w:type="spellEnd"/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именной (спец.).  Номинальная стоимость — обозначение стоимости ценных бумаг, денежных знаков, знаков почтовой оплаты (установленная стоимость).</w:t>
      </w:r>
      <w:r w:rsidRPr="009A56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5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Ставка процента</w:t>
      </w:r>
      <w:r w:rsidRPr="009A5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это экономическая категория, которая показывает реальную доходность того или иного актива. Она является определяющим фактором при принятии решений, поскольку предприниматель заинтересован в получении максимальной выручки от своей деятельности при минимальных издержках. </w:t>
      </w:r>
    </w:p>
    <w:p w:rsidR="009A568B" w:rsidRPr="009A568B" w:rsidRDefault="009A568B" w:rsidP="009A568B">
      <w:pPr>
        <w:shd w:val="clear" w:color="auto" w:fill="FFFFFF"/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каждый экономический субъект в отдельности в зависимости от его рода деятельности по-разному реагирует на динамику процентной ставки. Собственники капитала, например, работают исключительно под высокий процент, а заемщики готовы приобрести капитал в аренду только при низкой ставке процента. Это говорит о том, что крайне тяжело найти равновесие на рынке капитальных благ.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Процентная ставка по кредитам и депозитам устанавливается Центральным банком страны. </w:t>
      </w:r>
      <w:proofErr w:type="gramStart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 из ее величины формируется</w:t>
      </w:r>
      <w:proofErr w:type="gramEnd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реальная ставка, которая отражает реальную покупательную способность. Реальная процентная ставка также определяется на основании данных о темпах инфляции, в соответствии с этим может быть рассчитана по следующей формуле: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62025" cy="257175"/>
            <wp:effectExtent l="19050" t="0" r="9525" b="0"/>
            <wp:docPr id="4" name="Рисунок 1" descr="Микроэконом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эконом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proofErr w:type="spellStart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номинальная ставка процента;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π – темп инфляции.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Соответственно, номинальная ставка процента имеет вид: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04875" cy="276225"/>
            <wp:effectExtent l="19050" t="0" r="9525" b="0"/>
            <wp:docPr id="1" name="Рисунок 2" descr="Микроэконом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эконом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Такая система равенств возможна в том случае, когда динамика инфляции составляет относительно небольшую величину, т. е. в стране наблюдаются низкие темпы инфляции.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экономическая ситуация нестабильна и инфляция набирает большие обороты, в этом случае реальную процентную ставку можно рассчитать следующим образом: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19300" cy="276225"/>
            <wp:effectExtent l="19050" t="0" r="0" b="0"/>
            <wp:docPr id="3" name="Рисунок 3" descr="Микроэкономика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экономика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выше темп инфляции в текущем периоде, тем выше должна быть реальная ставка процента, т. е. между данными величинами наблюдается строгая прямая зависимость.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Процентная ставка играет большую роль при осуществлении экономического выбора субъектами. Она направляет их к принятию наиболее рационального решения. Например, человек имеет возможность приобрести облигации. Зная, какова их доходность и величина реальной ставки процента, он может определить текущий курс облигаций, который связан обратной зависимостью с процентной ставкой.</w:t>
      </w:r>
    </w:p>
    <w:p w:rsid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Сегодня, когда в России начался широкомасштабный процесс ипотечного кредитования, процентная ставка имеет большое практическое значение. Фактически она определяет величину денежной переплаты в результате получения кредитной услуги. В то же время она выступает в роли вознаграждения для коммерческих банков, которые сегодня отказываются от определенной суммы денег для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</w:t>
      </w: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ачи текущих ссуд ради получения в дальнейшем прибыли.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Ипотечный кредит</w:t>
      </w:r>
      <w:r w:rsidRPr="009A56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кредит под </w:t>
      </w:r>
      <w:hyperlink r:id="rId9" w:tooltip="Залог (гражданское право)" w:history="1">
        <w:r w:rsidRPr="009A568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залог</w:t>
        </w:r>
      </w:hyperlink>
      <w:r w:rsidRPr="009A56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9A56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недвижимости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9A568B" w:rsidRPr="009A568B" w:rsidRDefault="009A568B" w:rsidP="009A568B">
      <w:pPr>
        <w:tabs>
          <w:tab w:val="left" w:pos="851"/>
        </w:tabs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5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Существует мнение, что брать ипотечный кредит на несколько лет очень выгодно. Темп инфляции регулярно меняется и в большинстве случаев растет. В результате часть долга просто «съедается» инфляционной волной, и заемщик платит в итоге меньше. Кредитный договор составляется один раз, и в нем указана конкретная величина процентной ставки. Поэтому независимо от экономической ситуации в стране и общего уровня цен начисления долговых сумм будут производиться по одной схеме, что при макроэкономической нестабильности может оказаться выгодным для клиента, а для банка – дополнительными издержками.</w:t>
      </w:r>
    </w:p>
    <w:p w:rsidR="00FB2A7E" w:rsidRPr="00FB2A7E" w:rsidRDefault="00FB2A7E" w:rsidP="009A568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73B2" w:rsidRPr="00FB2A7E" w:rsidRDefault="002873B2" w:rsidP="00FB2A7E">
      <w:pPr>
        <w:pStyle w:val="a4"/>
        <w:shd w:val="clear" w:color="auto" w:fill="FFFFFF"/>
        <w:spacing w:before="0" w:beforeAutospacing="0" w:after="0" w:afterAutospacing="0" w:line="360" w:lineRule="auto"/>
        <w:ind w:left="300" w:right="-850" w:firstLine="551"/>
        <w:jc w:val="both"/>
        <w:rPr>
          <w:color w:val="000000" w:themeColor="text1"/>
        </w:rPr>
      </w:pPr>
    </w:p>
    <w:p w:rsidR="009231BA" w:rsidRPr="00AB14C3" w:rsidRDefault="009231BA" w:rsidP="00CA65F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AB14C3">
        <w:rPr>
          <w:b/>
        </w:rPr>
        <w:t>Контрольные вопросы по теме:</w:t>
      </w:r>
    </w:p>
    <w:p w:rsidR="008E65D7" w:rsidRPr="00AB14C3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AB14C3"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7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</w:t>
      </w:r>
      <w:r w:rsidR="000954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номинал</w:t>
      </w: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448FF" w:rsidRDefault="008E65D7" w:rsidP="006A48D8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2</w:t>
      </w:r>
      <w:r w:rsidRPr="000954B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0954B3" w:rsidRPr="000954B3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u w:val="single"/>
        </w:rPr>
        <w:t>Ставка процента</w:t>
      </w:r>
      <w:r w:rsidR="000954B3" w:rsidRPr="000954B3">
        <w:rPr>
          <w:rFonts w:ascii="Times New Roman" w:eastAsia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- это</w:t>
      </w:r>
      <w:r w:rsidR="008448FF" w:rsidRPr="00AB14C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?</w:t>
      </w:r>
    </w:p>
    <w:p w:rsidR="000954B3" w:rsidRPr="000954B3" w:rsidRDefault="000954B3" w:rsidP="000954B3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954B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3. </w:t>
      </w:r>
      <w:r w:rsidRPr="000954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 </w:t>
      </w:r>
      <w:r w:rsidRPr="000954B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ипотечный кредит</w:t>
      </w:r>
      <w:r w:rsidRPr="000954B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?</w:t>
      </w:r>
    </w:p>
    <w:p w:rsidR="000954B3" w:rsidRPr="000954B3" w:rsidRDefault="000954B3" w:rsidP="000954B3">
      <w:pPr>
        <w:spacing w:after="0"/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4.</w:t>
      </w:r>
      <w:r w:rsidRPr="00095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Выгодно  ли брать ипотечный кредит на несколько лет?</w:t>
      </w:r>
    </w:p>
    <w:p w:rsidR="00AB14C3" w:rsidRPr="00AB14C3" w:rsidRDefault="00AB14C3" w:rsidP="00AB14C3"/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0954B3"/>
    <w:rsid w:val="001B6797"/>
    <w:rsid w:val="001E2275"/>
    <w:rsid w:val="00256EA8"/>
    <w:rsid w:val="002873B2"/>
    <w:rsid w:val="002E7BF0"/>
    <w:rsid w:val="00334EE0"/>
    <w:rsid w:val="0036077C"/>
    <w:rsid w:val="00363210"/>
    <w:rsid w:val="0043593D"/>
    <w:rsid w:val="004B598D"/>
    <w:rsid w:val="00531D24"/>
    <w:rsid w:val="00546637"/>
    <w:rsid w:val="00583E78"/>
    <w:rsid w:val="005E198E"/>
    <w:rsid w:val="005E45BF"/>
    <w:rsid w:val="0067778D"/>
    <w:rsid w:val="006A48D8"/>
    <w:rsid w:val="006B231C"/>
    <w:rsid w:val="007675D9"/>
    <w:rsid w:val="008161A7"/>
    <w:rsid w:val="00833AFA"/>
    <w:rsid w:val="008448FF"/>
    <w:rsid w:val="00846639"/>
    <w:rsid w:val="008702DC"/>
    <w:rsid w:val="00882428"/>
    <w:rsid w:val="008E65D7"/>
    <w:rsid w:val="009231BA"/>
    <w:rsid w:val="009A2807"/>
    <w:rsid w:val="009A568B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84E31"/>
    <w:rsid w:val="00CA65F8"/>
    <w:rsid w:val="00DA00A9"/>
    <w:rsid w:val="00DE0B08"/>
    <w:rsid w:val="00E04446"/>
    <w:rsid w:val="00E16407"/>
    <w:rsid w:val="00E51BC8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B%D0%BE%D0%B3_(%D0%B3%D1%80%D0%B0%D0%B6%D0%B4%D0%B0%D0%BD%D1%81%D0%BA%D0%BE%D0%B5_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75F-6D56-4B8E-B55B-73FC215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2020-12-26T07:59:00Z</cp:lastPrinted>
  <dcterms:created xsi:type="dcterms:W3CDTF">2020-12-05T12:37:00Z</dcterms:created>
  <dcterms:modified xsi:type="dcterms:W3CDTF">2021-01-22T03:40:00Z</dcterms:modified>
</cp:coreProperties>
</file>