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05" w:rsidRPr="00EB317B" w:rsidRDefault="00BC5302">
      <w:pPr>
        <w:rPr>
          <w:b/>
          <w:sz w:val="28"/>
          <w:szCs w:val="28"/>
        </w:rPr>
      </w:pPr>
      <w:r w:rsidRPr="00EB317B">
        <w:rPr>
          <w:b/>
          <w:sz w:val="28"/>
          <w:szCs w:val="28"/>
        </w:rPr>
        <w:t xml:space="preserve">Дата:  </w:t>
      </w:r>
      <w:r w:rsidR="00D14956">
        <w:rPr>
          <w:b/>
          <w:sz w:val="28"/>
          <w:szCs w:val="28"/>
        </w:rPr>
        <w:t>10</w:t>
      </w:r>
      <w:r w:rsidR="001C1144" w:rsidRPr="00EB317B">
        <w:rPr>
          <w:b/>
          <w:sz w:val="28"/>
          <w:szCs w:val="28"/>
        </w:rPr>
        <w:t>.12.2020г.</w:t>
      </w:r>
    </w:p>
    <w:p w:rsidR="001C1144" w:rsidRPr="00EB317B" w:rsidRDefault="0029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Группа: 17-ТО</w:t>
      </w:r>
      <w:r w:rsidR="00BC5302" w:rsidRPr="00EB317B">
        <w:rPr>
          <w:b/>
          <w:sz w:val="28"/>
          <w:szCs w:val="28"/>
        </w:rPr>
        <w:t>-1</w:t>
      </w:r>
      <w:r w:rsidR="00EF0A20" w:rsidRPr="00EB317B">
        <w:rPr>
          <w:b/>
          <w:sz w:val="28"/>
          <w:szCs w:val="28"/>
        </w:rPr>
        <w:t>Д</w:t>
      </w:r>
    </w:p>
    <w:p w:rsidR="001C1144" w:rsidRPr="00EB317B" w:rsidRDefault="001C1144">
      <w:pPr>
        <w:rPr>
          <w:b/>
          <w:sz w:val="28"/>
          <w:szCs w:val="28"/>
        </w:rPr>
      </w:pPr>
      <w:r w:rsidRPr="00EB317B">
        <w:rPr>
          <w:b/>
          <w:sz w:val="28"/>
          <w:szCs w:val="28"/>
        </w:rPr>
        <w:t xml:space="preserve">Наименование дисциплины: Основы безопасности жизнедеятельности                     </w:t>
      </w:r>
    </w:p>
    <w:p w:rsidR="001C1144" w:rsidRPr="00EB317B" w:rsidRDefault="001C1144" w:rsidP="00BC5302">
      <w:pPr>
        <w:tabs>
          <w:tab w:val="left" w:pos="6735"/>
        </w:tabs>
        <w:rPr>
          <w:b/>
          <w:sz w:val="28"/>
          <w:szCs w:val="28"/>
        </w:rPr>
      </w:pPr>
      <w:r w:rsidRPr="00EB317B">
        <w:rPr>
          <w:b/>
          <w:sz w:val="28"/>
          <w:szCs w:val="28"/>
        </w:rPr>
        <w:t>Тема</w:t>
      </w:r>
      <w:r w:rsidR="00295771">
        <w:rPr>
          <w:b/>
          <w:sz w:val="28"/>
          <w:szCs w:val="28"/>
        </w:rPr>
        <w:t>: П</w:t>
      </w:r>
      <w:r w:rsidR="001A4B66" w:rsidRPr="001A4B66">
        <w:rPr>
          <w:b/>
          <w:sz w:val="28"/>
          <w:szCs w:val="28"/>
        </w:rPr>
        <w:t>ланирование производственной программы по техническому обслуживанию и ремонту автотранспорта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Для составления производственной программы по техническому обслуживанию и ремонту подвижного состава необходимо существующие нормативы периодичности и трудоемкости работ подвергнуть корректировке в соответствии с условиями эксплуатации подвижного состава на конкретном автотранспортном предприятии.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Нормативы, регламентирующие техническое обслуживание и ремонт подвижного состава, корректируются в зависимости от следующих факторов:</w:t>
      </w:r>
    </w:p>
    <w:p w:rsidR="001A4B66" w:rsidRPr="001A4B66" w:rsidRDefault="001A4B66" w:rsidP="001A4B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условий эксплуатации автомобилей</w:t>
      </w:r>
      <w:proofErr w:type="gramStart"/>
      <w:r w:rsidRPr="001A4B66">
        <w:rPr>
          <w:rFonts w:ascii="Arial" w:eastAsia="Times New Roman" w:hAnsi="Arial" w:cs="Arial"/>
          <w:sz w:val="28"/>
          <w:szCs w:val="28"/>
          <w:lang w:eastAsia="ru-RU"/>
        </w:rPr>
        <w:t xml:space="preserve"> — ;</w:t>
      </w:r>
      <w:proofErr w:type="gramEnd"/>
    </w:p>
    <w:p w:rsidR="001A4B66" w:rsidRPr="001A4B66" w:rsidRDefault="001A4B66" w:rsidP="001A4B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модификации подвижного состава и организации его работы —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ч</w:t>
      </w:r>
    </w:p>
    <w:p w:rsidR="001A4B66" w:rsidRPr="001A4B66" w:rsidRDefault="001A4B66" w:rsidP="001A4B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природно-климатических условий —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3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;</w:t>
      </w:r>
    </w:p>
    <w:p w:rsidR="001A4B66" w:rsidRPr="001A4B66" w:rsidRDefault="001A4B66" w:rsidP="001A4B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пробега с начала эксплуатации —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proofErr w:type="gramStart"/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4</w:t>
      </w:r>
      <w:proofErr w:type="gramEnd"/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;</w:t>
      </w:r>
    </w:p>
    <w:p w:rsidR="001A4B66" w:rsidRPr="001A4B66" w:rsidRDefault="001A4B66" w:rsidP="001A4B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размеров автотранспортного предприятия и количества технологически совместимых групп подвижного состава —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у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Исходный коэффициент, равный единице, принимается для I категории условий эксплуатации; базовых моделей автомобилей; умеренной климатической зоны; пробега подвижного состава с начала эксплуатации, равного 50-70% от пробега до капитального ремонта; для автотранспортного предприятия, на котором проводится ТО и ремонта 200-300 ед. подвижного состава, составляющих три технологически совместимые группы.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Результирующий коэффициент корректирования нормативов получается перемножением отдельных коэффициентов:</w:t>
      </w:r>
    </w:p>
    <w:p w:rsidR="001A4B66" w:rsidRPr="001A4B66" w:rsidRDefault="001A4B66" w:rsidP="001A4B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периодичность ТО — </w:t>
      </w:r>
      <w:proofErr w:type="gramStart"/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{</w:t>
      </w:r>
      <w:proofErr w:type="gramEnd"/>
      <w:r w:rsidRPr="001A4B66">
        <w:rPr>
          <w:rFonts w:ascii="Arial" w:eastAsia="Times New Roman" w:hAnsi="Arial" w:cs="Arial"/>
          <w:sz w:val="28"/>
          <w:szCs w:val="28"/>
          <w:lang w:eastAsia="ru-RU"/>
        </w:rPr>
        <w:t> х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3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;</w:t>
      </w:r>
    </w:p>
    <w:p w:rsidR="001A4B66" w:rsidRPr="001A4B66" w:rsidRDefault="001A4B66" w:rsidP="001A4B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пробег до капитального ремонта — х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2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х Ку</w:t>
      </w:r>
    </w:p>
    <w:p w:rsidR="001A4B66" w:rsidRPr="001A4B66" w:rsidRDefault="001A4B66" w:rsidP="001A4B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трудоемкость ТО —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proofErr w:type="gramStart"/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2</w:t>
      </w:r>
      <w:proofErr w:type="gramEnd"/>
      <w:r w:rsidRPr="001A4B66">
        <w:rPr>
          <w:rFonts w:ascii="Arial" w:eastAsia="Times New Roman" w:hAnsi="Arial" w:cs="Arial"/>
          <w:sz w:val="28"/>
          <w:szCs w:val="28"/>
          <w:lang w:eastAsia="ru-RU"/>
        </w:rPr>
        <w:t> х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5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;</w:t>
      </w:r>
    </w:p>
    <w:p w:rsidR="001A4B66" w:rsidRPr="001A4B66" w:rsidRDefault="001A4B66" w:rsidP="001A4B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трудоемкость ТР —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{</w:t>
      </w:r>
      <w:r w:rsidRPr="001A4B66">
        <w:rPr>
          <w:rFonts w:ascii="Arial" w:eastAsia="Times New Roman" w:hAnsi="Arial" w:cs="Arial"/>
          <w:sz w:val="28"/>
          <w:szCs w:val="28"/>
          <w:lang w:eastAsia="ru-RU"/>
        </w:rPr>
        <w:t> х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2</w:t>
      </w:r>
      <w:r w:rsidRPr="001A4B66">
        <w:rPr>
          <w:rFonts w:ascii="Arial" w:eastAsia="Times New Roman" w:hAnsi="Arial" w:cs="Arial"/>
          <w:sz w:val="28"/>
          <w:szCs w:val="28"/>
          <w:lang w:eastAsia="ru-RU"/>
        </w:rPr>
        <w:t> х</w:t>
      </w:r>
      <w:proofErr w:type="gramStart"/>
      <w:r w:rsidRPr="001A4B66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proofErr w:type="gramEnd"/>
      <w:r w:rsidRPr="001A4B66">
        <w:rPr>
          <w:rFonts w:ascii="Arial" w:eastAsia="Times New Roman" w:hAnsi="Arial" w:cs="Arial"/>
          <w:sz w:val="28"/>
          <w:szCs w:val="28"/>
          <w:lang w:eastAsia="ru-RU"/>
        </w:rPr>
        <w:t>^</w:t>
      </w:r>
      <w:r w:rsidRPr="001A4B66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1A4B66">
        <w:rPr>
          <w:rFonts w:ascii="Arial" w:eastAsia="Times New Roman" w:hAnsi="Arial" w:cs="Arial"/>
          <w:sz w:val="28"/>
          <w:szCs w:val="28"/>
          <w:lang w:eastAsia="ru-RU"/>
        </w:rPr>
        <w:t> х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4</w:t>
      </w:r>
      <w:r w:rsidRPr="001A4B66">
        <w:rPr>
          <w:rFonts w:ascii="Arial" w:eastAsia="Times New Roman" w:hAnsi="Arial" w:cs="Arial"/>
          <w:sz w:val="28"/>
          <w:szCs w:val="28"/>
          <w:lang w:eastAsia="ru-RU"/>
        </w:rPr>
        <w:t> х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5</w:t>
      </w:r>
    </w:p>
    <w:p w:rsidR="001A4B66" w:rsidRPr="001A4B66" w:rsidRDefault="001A4B66" w:rsidP="001A4B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расход запасных частей —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proofErr w:type="gramStart"/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1A4B66">
        <w:rPr>
          <w:rFonts w:ascii="Arial" w:eastAsia="Times New Roman" w:hAnsi="Arial" w:cs="Arial"/>
          <w:sz w:val="28"/>
          <w:szCs w:val="28"/>
          <w:lang w:eastAsia="ru-RU"/>
        </w:rPr>
        <w:t> х </w:t>
      </w:r>
      <w:r w:rsidRPr="001A4B6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</w:t>
      </w:r>
      <w:r w:rsidRPr="001A4B66">
        <w:rPr>
          <w:rFonts w:ascii="Arial" w:eastAsia="Times New Roman" w:hAnsi="Arial" w:cs="Arial"/>
          <w:i/>
          <w:iCs/>
          <w:sz w:val="28"/>
          <w:szCs w:val="28"/>
          <w:vertAlign w:val="subscript"/>
          <w:lang w:eastAsia="ru-RU"/>
        </w:rPr>
        <w:t>2</w:t>
      </w:r>
      <w:r w:rsidRPr="001A4B66">
        <w:rPr>
          <w:rFonts w:ascii="Arial" w:eastAsia="Times New Roman" w:hAnsi="Arial" w:cs="Arial"/>
          <w:sz w:val="28"/>
          <w:szCs w:val="28"/>
          <w:lang w:eastAsia="ru-RU"/>
        </w:rPr>
        <w:t> х К</w:t>
      </w:r>
      <w:r w:rsidRPr="001A4B66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1A4B6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Исходными данными для составления плана технического обслуживания и ремонта на автотранспортном предприятии служат:</w:t>
      </w:r>
    </w:p>
    <w:p w:rsidR="001A4B66" w:rsidRPr="001A4B66" w:rsidRDefault="001A4B66" w:rsidP="001A4B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производственная программа по эксплуатации автомобильного парка;</w:t>
      </w:r>
    </w:p>
    <w:p w:rsidR="001A4B66" w:rsidRPr="001A4B66" w:rsidRDefault="001A4B66" w:rsidP="001A4B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принятые системы и методы технического обслуживания и ремонта подвижного состава;</w:t>
      </w:r>
    </w:p>
    <w:p w:rsidR="001A4B66" w:rsidRPr="001A4B66" w:rsidRDefault="001A4B66" w:rsidP="001A4B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 xml:space="preserve">• установленные нормы пробега подвижного состава до проведения обслуживаний и ремонтов отдельных видов и нормативы трудоемкости работ применительно к условиям эксплуатации автомобилей и оснащенности автотранспортного предприятия. При составлении производственной программы по </w:t>
      </w:r>
      <w:proofErr w:type="gramStart"/>
      <w:r w:rsidRPr="001A4B66">
        <w:rPr>
          <w:rFonts w:ascii="Arial" w:eastAsia="Times New Roman" w:hAnsi="Arial" w:cs="Arial"/>
          <w:sz w:val="28"/>
          <w:szCs w:val="28"/>
          <w:lang w:eastAsia="ru-RU"/>
        </w:rPr>
        <w:t>техническому</w:t>
      </w:r>
      <w:proofErr w:type="gramEnd"/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обслуживанию и ремонту подвижного состава необходимо:</w:t>
      </w:r>
    </w:p>
    <w:p w:rsidR="001A4B66" w:rsidRPr="001A4B66" w:rsidRDefault="001A4B66" w:rsidP="001A4B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установить количество технических обслуживаний и ремонтов различных видов, потребных для поддержания подвижного состава в технически исправном состоянии;</w:t>
      </w:r>
    </w:p>
    <w:p w:rsidR="001A4B66" w:rsidRPr="001A4B66" w:rsidRDefault="001A4B66" w:rsidP="001A4B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определить общую трудоемкость работ по ТО и ремонту автомобилей и прицепов исходя из норм трудоемкости отдельных видов работ и их количества;</w:t>
      </w:r>
    </w:p>
    <w:p w:rsidR="001A4B66" w:rsidRPr="001A4B66" w:rsidRDefault="001A4B66" w:rsidP="001A4B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выявить степень обеспеченности программы по ТО и ремонту автомобилей производственными площадями и оборудованием;</w:t>
      </w:r>
    </w:p>
    <w:p w:rsidR="001A4B66" w:rsidRPr="001A4B66" w:rsidRDefault="001A4B66" w:rsidP="001A4B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• определить средства для выполнения программы по элементам затрат (заработная плата, материалы, запасные части и др.).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Оптимальным режимом технического обслуживания и ремонта является такой, который обеспечивает надежную и безопасную работу подвижного состава при минимальных затратах материалов, средств и рабочей силы, отнесенных на единицу пробега или транспортной работы, а также наименьшие простои подвижного состава в техническом обслуживании и ремонте.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В соответствии с выбранным режимом технического обслуживания составляют план-график его выполнения и определяют потребное количество технических обслуживании автомобилей и прицепов данного автотранспортного предприятия на планируемый период.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 xml:space="preserve">План-график позволяет согласовать сроки постановки автомобилей в ремонт с пропускной способностью ремонтной зоны (мастерских), обеспечивая при этом равномерную загрузку производственных площадей и оборудования ремонтных цехов в течение всего года. План-график дает также возможность выявить конкретные причины отклонений фактических показателей </w:t>
      </w:r>
      <w:proofErr w:type="gramStart"/>
      <w:r w:rsidRPr="001A4B66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gramEnd"/>
      <w:r w:rsidRPr="001A4B66">
        <w:rPr>
          <w:rFonts w:ascii="Arial" w:eastAsia="Times New Roman" w:hAnsi="Arial" w:cs="Arial"/>
          <w:sz w:val="28"/>
          <w:szCs w:val="28"/>
          <w:lang w:eastAsia="ru-RU"/>
        </w:rPr>
        <w:t xml:space="preserve"> плановых.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При разработке производственной программы по ТО и ремонту подвижного состава учитывается, что работы по ЕО и ТО-1, а также по текущему ремонту должны производиться, как правило, в </w:t>
      </w:r>
      <w:proofErr w:type="spellStart"/>
      <w:r w:rsidRPr="001A4B66">
        <w:rPr>
          <w:rFonts w:ascii="Arial" w:eastAsia="Times New Roman" w:hAnsi="Arial" w:cs="Arial"/>
          <w:sz w:val="28"/>
          <w:szCs w:val="28"/>
          <w:lang w:eastAsia="ru-RU"/>
        </w:rPr>
        <w:t>межсменное</w:t>
      </w:r>
      <w:proofErr w:type="spellEnd"/>
      <w:r w:rsidRPr="001A4B66">
        <w:rPr>
          <w:rFonts w:ascii="Arial" w:eastAsia="Times New Roman" w:hAnsi="Arial" w:cs="Arial"/>
          <w:sz w:val="28"/>
          <w:szCs w:val="28"/>
          <w:lang w:eastAsia="ru-RU"/>
        </w:rPr>
        <w:t xml:space="preserve"> (нерабочее) время подвижного состава, а простой автомобиля любого типа в ТО-2 не должен превышать одного дня.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Для планирования капитального ремонта пользуются нормами межремонтных пробегов автомобилей и их основных агрегатов.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Нормы простоя подвижного состава в капитальном ремонте установлены в зависимости от того, производится он на заводе или в мастерской. В эти нормы не включено время, необходимое для транспортировки автомобилей из автотранспортного предприятия на авторемонтное предприятие и обратно. Это дополнительное время должно быть учтено при расчете коэффициента технической готовности подвижного состава.</w:t>
      </w:r>
    </w:p>
    <w:p w:rsidR="001A4B66" w:rsidRPr="001A4B66" w:rsidRDefault="001A4B66" w:rsidP="001A4B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4B66">
        <w:rPr>
          <w:rFonts w:ascii="Arial" w:eastAsia="Times New Roman" w:hAnsi="Arial" w:cs="Arial"/>
          <w:sz w:val="28"/>
          <w:szCs w:val="28"/>
          <w:lang w:eastAsia="ru-RU"/>
        </w:rPr>
        <w:t>Все расчеты осуществляются по маркам подвижного состава и в целом по АТП на основании действующих норм межремонтных пробегов, нормативов удельной трудоемкости и коэффициентов корректировки, установленных действующим положением о техническом обслуживании и ремонте подвижного состава автомобильного транспорта.</w:t>
      </w:r>
    </w:p>
    <w:p w:rsidR="00EB317B" w:rsidRDefault="00EB317B" w:rsidP="00E47B27"/>
    <w:p w:rsidR="00EB317B" w:rsidRDefault="00EB317B" w:rsidP="00E47B27"/>
    <w:p w:rsidR="00E47B27" w:rsidRPr="00E47B27" w:rsidRDefault="00E47B27" w:rsidP="00E47B27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</w:t>
      </w:r>
      <w:r w:rsidRPr="00E47B27">
        <w:rPr>
          <w:sz w:val="28"/>
          <w:szCs w:val="28"/>
        </w:rPr>
        <w:t>:</w:t>
      </w:r>
    </w:p>
    <w:p w:rsidR="00EB43F8" w:rsidRDefault="00EB43F8" w:rsidP="00EB43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проводится корректировка трудоёмкости работ?</w:t>
      </w:r>
    </w:p>
    <w:p w:rsidR="000418EC" w:rsidRPr="000418EC" w:rsidRDefault="00BC5302" w:rsidP="00EB43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4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корректируются нормативы</w:t>
      </w:r>
      <w:r w:rsidR="000418EC" w:rsidRPr="0004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8EC" w:rsidRPr="00041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="000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418EC" w:rsidRPr="000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="000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ремонта </w:t>
      </w:r>
      <w:r w:rsidR="000418EC" w:rsidRPr="000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</w:t>
      </w:r>
      <w:r w:rsidR="0004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B43F8" w:rsidRDefault="00EB43F8" w:rsidP="00EB43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9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режим технического обслуживания является оптимальным?</w:t>
      </w:r>
      <w:bookmarkStart w:id="0" w:name="_GoBack"/>
      <w:bookmarkEnd w:id="0"/>
    </w:p>
    <w:p w:rsidR="00E47B27" w:rsidRPr="005F26D6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B27" w:rsidRPr="00EF0A20" w:rsidRDefault="00E47B27">
      <w:pPr>
        <w:rPr>
          <w:sz w:val="28"/>
          <w:szCs w:val="28"/>
        </w:rPr>
      </w:pPr>
    </w:p>
    <w:p w:rsidR="005F26D6" w:rsidRPr="00EF0A20" w:rsidRDefault="005F26D6">
      <w:pPr>
        <w:rPr>
          <w:sz w:val="28"/>
          <w:szCs w:val="28"/>
        </w:rPr>
      </w:pPr>
    </w:p>
    <w:p w:rsidR="005F26D6" w:rsidRPr="005F26D6" w:rsidRDefault="005F26D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 w:rsidRPr="00BC5302">
        <w:rPr>
          <w:sz w:val="28"/>
          <w:szCs w:val="28"/>
        </w:rPr>
        <w:t>.</w:t>
      </w:r>
      <w:r>
        <w:rPr>
          <w:sz w:val="28"/>
          <w:szCs w:val="28"/>
        </w:rPr>
        <w:t>Х</w:t>
      </w:r>
      <w:r w:rsidRPr="00BC5302">
        <w:rPr>
          <w:sz w:val="28"/>
          <w:szCs w:val="28"/>
        </w:rPr>
        <w:t>.</w:t>
      </w:r>
    </w:p>
    <w:sectPr w:rsidR="005F26D6" w:rsidRPr="005F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2B5"/>
    <w:multiLevelType w:val="multilevel"/>
    <w:tmpl w:val="AF56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E63DC"/>
    <w:multiLevelType w:val="multilevel"/>
    <w:tmpl w:val="67C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C7817"/>
    <w:multiLevelType w:val="multilevel"/>
    <w:tmpl w:val="CF5E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7442B"/>
    <w:multiLevelType w:val="multilevel"/>
    <w:tmpl w:val="CD282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85D47"/>
    <w:multiLevelType w:val="multilevel"/>
    <w:tmpl w:val="77E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825727"/>
    <w:multiLevelType w:val="multilevel"/>
    <w:tmpl w:val="5EBC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06D6E"/>
    <w:multiLevelType w:val="multilevel"/>
    <w:tmpl w:val="D014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16647"/>
    <w:multiLevelType w:val="multilevel"/>
    <w:tmpl w:val="F56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13CB6"/>
    <w:multiLevelType w:val="hybridMultilevel"/>
    <w:tmpl w:val="F8A2F816"/>
    <w:lvl w:ilvl="0" w:tplc="67EA0ED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5D4D"/>
    <w:multiLevelType w:val="multilevel"/>
    <w:tmpl w:val="4C2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12"/>
    <w:rsid w:val="000418EC"/>
    <w:rsid w:val="001A3213"/>
    <w:rsid w:val="001A4B66"/>
    <w:rsid w:val="001B4E6D"/>
    <w:rsid w:val="001C1144"/>
    <w:rsid w:val="00295771"/>
    <w:rsid w:val="003719C9"/>
    <w:rsid w:val="004B244D"/>
    <w:rsid w:val="005F26D6"/>
    <w:rsid w:val="005F7BB9"/>
    <w:rsid w:val="0099092C"/>
    <w:rsid w:val="00BC5302"/>
    <w:rsid w:val="00C0491C"/>
    <w:rsid w:val="00D14956"/>
    <w:rsid w:val="00DF6D12"/>
    <w:rsid w:val="00E47B27"/>
    <w:rsid w:val="00EB317B"/>
    <w:rsid w:val="00EB43F8"/>
    <w:rsid w:val="00EF0A20"/>
    <w:rsid w:val="00F8151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C9"/>
    <w:rPr>
      <w:b/>
      <w:bCs/>
    </w:rPr>
  </w:style>
  <w:style w:type="paragraph" w:styleId="a5">
    <w:name w:val="List Paragraph"/>
    <w:basedOn w:val="a"/>
    <w:uiPriority w:val="34"/>
    <w:qFormat/>
    <w:rsid w:val="0037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C9"/>
    <w:rPr>
      <w:b/>
      <w:bCs/>
    </w:rPr>
  </w:style>
  <w:style w:type="paragraph" w:styleId="a5">
    <w:name w:val="List Paragraph"/>
    <w:basedOn w:val="a"/>
    <w:uiPriority w:val="34"/>
    <w:qFormat/>
    <w:rsid w:val="0037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7212-F893-4313-AFF8-03814E90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23</cp:revision>
  <dcterms:created xsi:type="dcterms:W3CDTF">2020-12-06T17:09:00Z</dcterms:created>
  <dcterms:modified xsi:type="dcterms:W3CDTF">2020-12-08T21:12:00Z</dcterms:modified>
</cp:coreProperties>
</file>