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B" w:rsidRDefault="00C513D4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</w:t>
      </w:r>
      <w:bookmarkStart w:id="0" w:name="_GoBack"/>
      <w:bookmarkEnd w:id="0"/>
      <w:r w:rsidR="0015028B">
        <w:rPr>
          <w:rFonts w:ascii="Times New Roman" w:hAnsi="Times New Roman" w:cs="Times New Roman"/>
          <w:sz w:val="28"/>
          <w:szCs w:val="28"/>
        </w:rPr>
        <w:t>.12.2020г.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19-СЗС-1д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</w:p>
    <w:p w:rsidR="00F81A11" w:rsidRDefault="00F81A11" w:rsidP="00937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5A1" w:rsidRPr="008045A1" w:rsidRDefault="002214B9" w:rsidP="004B22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ПЗ</w:t>
      </w:r>
      <w:r w:rsidRPr="002214B9">
        <w:rPr>
          <w:rFonts w:ascii="Times New Roman" w:hAnsi="Times New Roman" w:cs="Times New Roman"/>
          <w:bCs/>
          <w:sz w:val="28"/>
          <w:szCs w:val="28"/>
        </w:rPr>
        <w:t xml:space="preserve"> № 11.  Вычисление вероятностей сложных событий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52" w:rsidRPr="00655A52" w:rsidRDefault="00655A52" w:rsidP="00655A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655A52" w:rsidRPr="00655A52" w:rsidRDefault="00655A52" w:rsidP="00655A52">
      <w:pPr>
        <w:spacing w:after="120" w:line="276" w:lineRule="auto"/>
        <w:ind w:lef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классическому определению вероятности</w:t>
      </w:r>
      <w:r w:rsidRPr="00655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вероятностью события А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 Вероятность события А определяется формулой:</w:t>
      </w:r>
    </w:p>
    <w:p w:rsidR="00655A52" w:rsidRPr="00655A52" w:rsidRDefault="00655A52" w:rsidP="00655A52">
      <w:pPr>
        <w:spacing w:after="120" w:line="276" w:lineRule="auto"/>
        <w:ind w:left="28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Р(А) = 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 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число элементарных исходов, благоприятствующих А; 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число всех возможных элементарных исходов испытания.</w:t>
      </w:r>
    </w:p>
    <w:p w:rsidR="00655A52" w:rsidRPr="00655A52" w:rsidRDefault="00655A52" w:rsidP="00655A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Суммой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A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+ 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B</w:t>
      </w:r>
      <w:r w:rsidR="00E96A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двух событий А и </w:t>
      </w:r>
      <w:proofErr w:type="gramStart"/>
      <w:r w:rsidR="00E96A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называют</w:t>
      </w:r>
      <w:proofErr w:type="gramEnd"/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событие, состоящее в появлении события А, или события В, или обоих этих событий.</w:t>
      </w:r>
    </w:p>
    <w:p w:rsidR="00655A52" w:rsidRPr="00655A52" w:rsidRDefault="00655A52" w:rsidP="00655A5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Теорема сложения вероятностей несовместных событий.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Вероятность появления одного из двух несовместных событий, равна сумме вероятностей этих событий: </w:t>
      </w:r>
    </w:p>
    <w:p w:rsidR="00655A52" w:rsidRPr="00655A52" w:rsidRDefault="00655A52" w:rsidP="00655A5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Р (А + В) = Р(А) + Р(В)</w:t>
      </w:r>
    </w:p>
    <w:p w:rsidR="00655A52" w:rsidRPr="00655A52" w:rsidRDefault="00655A52" w:rsidP="00655A5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Теорема сложения вероятностей совместных событий.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Вероятность появления хотя бы одного из двух совместных событий равна сумме вероятностей этих событий без вероятности их совместного появления:</w:t>
      </w:r>
    </w:p>
    <w:p w:rsidR="00655A52" w:rsidRPr="00655A52" w:rsidRDefault="00655A52" w:rsidP="00655A5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Р(А+В) = Р(А) + Р(В) – Р(АВ)</w:t>
      </w:r>
    </w:p>
    <w:p w:rsidR="00655A52" w:rsidRPr="00655A52" w:rsidRDefault="00655A52" w:rsidP="00655A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  <w:lang w:eastAsia="ru-RU"/>
        </w:rPr>
        <w:t>Произведением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двух событий А и В называют событие АВ, состоящее в совместном появлении этих событий.</w:t>
      </w:r>
    </w:p>
    <w:p w:rsidR="00655A52" w:rsidRPr="00655A52" w:rsidRDefault="00655A52" w:rsidP="00655A5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Теорема произведения для независимых событий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. Для независимых событий вероятность совместного появления событий равна произведению вероятностостей этих событий: </w:t>
      </w:r>
    </w:p>
    <w:p w:rsidR="00655A52" w:rsidRPr="00655A52" w:rsidRDefault="00655A52" w:rsidP="00655A5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Р(АВ) = Р(А) Р(В).</w:t>
      </w:r>
    </w:p>
    <w:p w:rsidR="00655A52" w:rsidRPr="00655A52" w:rsidRDefault="00655A52" w:rsidP="00655A5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 xml:space="preserve">Теорема умножения вероятностей.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Вероятность совместного появления двух событий равна произведению вероятности одного из них на условную вероятность другого, вычисленную в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lastRenderedPageBreak/>
        <w:t>предположении, что первое событие уже наступило:</w:t>
      </w:r>
    </w:p>
    <w:p w:rsidR="00655A52" w:rsidRPr="00655A52" w:rsidRDefault="00655A52" w:rsidP="00655A5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Р(АВ) = Р(А) Р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А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(В).</w:t>
      </w:r>
    </w:p>
    <w:p w:rsidR="00655A52" w:rsidRPr="00655A52" w:rsidRDefault="00655A52" w:rsidP="00655A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  <w:lang w:eastAsia="ru-RU"/>
        </w:rPr>
        <w:t xml:space="preserve">Вероятность появления хотя бы одного из независимых событий. </w:t>
      </w:r>
    </w:p>
    <w:p w:rsidR="00655A52" w:rsidRPr="00655A52" w:rsidRDefault="00655A52" w:rsidP="00655A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Если события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,…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независимы в совокупности, причем Р(А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) = р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Р(А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) = р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Р(А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) = р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3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и т.д.;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,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, …,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n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– вероятности противоположных событий.</w:t>
      </w:r>
    </w:p>
    <w:p w:rsidR="00655A52" w:rsidRPr="00655A52" w:rsidRDefault="00655A52" w:rsidP="00655A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val="en-US"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Вероятность наступления события А, состоящего в наступлении хотя бы одного из событий 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,…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равна: </w:t>
      </w:r>
    </w:p>
    <w:p w:rsidR="00655A52" w:rsidRPr="00655A52" w:rsidRDefault="00655A52" w:rsidP="00655A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 xml:space="preserve">Р(А) = 1 – 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…q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 xml:space="preserve">. </w:t>
      </w:r>
    </w:p>
    <w:p w:rsidR="00655A52" w:rsidRPr="00655A52" w:rsidRDefault="00655A52" w:rsidP="00655A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  <w:vertAlign w:val="subscript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  <w:lang w:eastAsia="ru-RU"/>
        </w:rPr>
        <w:t>Вероятность появления только одного из двух событий.</w:t>
      </w:r>
    </w:p>
    <w:p w:rsidR="00655A52" w:rsidRPr="00655A52" w:rsidRDefault="00655A52" w:rsidP="00655A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 xml:space="preserve">Р(А) = 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p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 xml:space="preserve"> + 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p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</w:p>
    <w:p w:rsidR="00655A52" w:rsidRPr="00655A52" w:rsidRDefault="00655A52" w:rsidP="00655A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Формула полной верятности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позволяет определить вероятность события А, которое может наступить при условии появления одного из несовместных событий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…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образующих полную группу.</w:t>
      </w:r>
    </w:p>
    <w:p w:rsidR="00655A52" w:rsidRPr="00655A52" w:rsidRDefault="00655A52" w:rsidP="00655A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Р(А) = Р(В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)·Р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В1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(А) + Р(В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)·Р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В2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(А) + … + Р(В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)·Р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В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(А)</w:t>
      </w:r>
    </w:p>
    <w:p w:rsidR="00655A52" w:rsidRPr="00655A52" w:rsidRDefault="00655A52" w:rsidP="00655A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Чтобы оценить вероятности гипотез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…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после того как стал известен результат испытания, используется формула Байеса.</w:t>
      </w:r>
    </w:p>
    <w:p w:rsidR="00655A52" w:rsidRPr="00655A52" w:rsidRDefault="00C513D4" w:rsidP="00655A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noProof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Р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А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noProof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noProof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i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(A)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+ 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+…+P(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n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(A)</m:t>
              </m:r>
            </m:den>
          </m:f>
        </m:oMath>
      </m:oMathPara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Формула Бернулли 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рассчитать вероятность того, что при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испытаниях событие А осуществится ровно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Формулой Бернулли удобно пользоваться, когда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gramEnd"/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655A52" w:rsidRPr="00655A52" w:rsidRDefault="00C513D4" w:rsidP="00655A52">
      <w:pPr>
        <w:widowControl w:val="0"/>
        <w:autoSpaceDE w:val="0"/>
        <w:autoSpaceDN w:val="0"/>
        <w:adjustRightInd w:val="0"/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</m:d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n!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n-k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!</m:t>
              </m:r>
            </m:den>
          </m:f>
          <m:sSup>
            <m:sSup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n-k</m:t>
              </m:r>
            </m:sup>
          </m:sSup>
        </m:oMath>
      </m:oMathPara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велики, то для нахождения вероятности появления события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испытаниях используется локальная теорема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Муавра-Лапласа или асимптотическая формула Лапласа.</w:t>
      </w:r>
    </w:p>
    <w:p w:rsidR="00655A52" w:rsidRPr="00655A52" w:rsidRDefault="00C513D4" w:rsidP="00655A52">
      <w:pPr>
        <w:widowControl w:val="0"/>
        <w:autoSpaceDE w:val="0"/>
        <w:autoSpaceDN w:val="0"/>
        <w:adjustRightInd w:val="0"/>
        <w:spacing w:after="0" w:line="276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</m:d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≈ 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npq</m:t>
                  </m:r>
                </m:e>
              </m:rad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 φ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определяется по таблица, </m:t>
          </m:r>
          <m:r>
            <m:rPr>
              <m:sty m:val="p"/>
            </m:rPr>
            <w:rPr>
              <w:rFonts w:ascii="Cambria Math" w:hAnsi="Cambria Math"/>
              <w:position w:val="-32"/>
              <w:sz w:val="28"/>
              <w:szCs w:val="28"/>
            </w:rPr>
            <w:object w:dxaOrig="1083" w:dyaOrig="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5.25pt" o:ole="">
                <v:imagedata r:id="rId5" o:title=""/>
              </v:shape>
              <o:OLEObject Type="Embed" ProgID="Equation.3" ShapeID="_x0000_i1025" DrawAspect="Content" ObjectID="_1669541531" r:id="rId6"/>
            </w:object>
          </m:r>
        </m:oMath>
      </m:oMathPara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велико,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и </w:t>
      </w:r>
      <w:proofErr w:type="gramStart"/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gramEnd"/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0,1,  то для нахождения вероятности появления события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испытаниях удобно пользоваться 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формулой Пуассона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900" w:dyaOrig="680">
          <v:shape id="_x0000_i1026" type="#_x0000_t75" style="width:95.25pt;height:33.75pt" o:ole="">
            <v:imagedata r:id="rId7" o:title=""/>
          </v:shape>
          <o:OLEObject Type="Embed" ProgID="Equation.3" ShapeID="_x0000_i1026" DrawAspect="Content" ObjectID="_1669541532" r:id="rId8"/>
        </w:object>
      </w:r>
    </w:p>
    <w:p w:rsidR="00655A52" w:rsidRPr="00655A52" w:rsidRDefault="00655A52" w:rsidP="00655A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i/>
          <w:noProof/>
          <w:color w:val="000000"/>
          <w:spacing w:val="-6"/>
          <w:sz w:val="28"/>
          <w:szCs w:val="28"/>
          <w:lang w:eastAsia="ru-RU"/>
        </w:rPr>
        <w:t>Пример 1.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первом ящике содержится 20 деталей, из них 15 стандартных; во втором 30 деталей, из них 24 стандартных; в третьем – 10 деталей, из них 6 стандартных. Найти вероятность того, что наудачу извлеченная деталь из наудачу взятого ящика – стандартная.</w:t>
      </w:r>
    </w:p>
    <w:p w:rsidR="00655A52" w:rsidRPr="00655A52" w:rsidRDefault="00655A52" w:rsidP="00655A5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/>
          <w:spacing w:val="-6"/>
          <w:sz w:val="28"/>
          <w:szCs w:val="28"/>
          <w:lang w:eastAsia="ru-RU"/>
        </w:rPr>
      </w:pPr>
    </w:p>
    <w:p w:rsidR="00655A52" w:rsidRPr="00655A52" w:rsidRDefault="00655A52" w:rsidP="00655A5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i/>
          <w:noProof/>
          <w:color w:val="000000"/>
          <w:spacing w:val="-6"/>
          <w:sz w:val="28"/>
          <w:szCs w:val="28"/>
          <w:lang w:eastAsia="ru-RU"/>
        </w:rPr>
        <w:t xml:space="preserve">Решение </w:t>
      </w:r>
    </w:p>
    <w:p w:rsidR="00655A52" w:rsidRPr="00655A52" w:rsidRDefault="00655A52" w:rsidP="00655A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Обозначим через А – событие«взятая наудачу деталь стандартна»</w:t>
      </w:r>
    </w:p>
    <w:p w:rsidR="00655A52" w:rsidRPr="00655A52" w:rsidRDefault="00655A52" w:rsidP="00655A5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Событие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– деталь извлечена из первого ящика; </w:t>
      </w:r>
    </w:p>
    <w:p w:rsidR="00655A52" w:rsidRPr="00655A52" w:rsidRDefault="00655A52" w:rsidP="00655A5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Событие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– деталь извлечена из второго ящика</w:t>
      </w:r>
    </w:p>
    <w:p w:rsidR="00655A52" w:rsidRPr="00655A52" w:rsidRDefault="00655A52" w:rsidP="00655A5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Событие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– деталь извлечена из третьего ящика</w:t>
      </w:r>
    </w:p>
    <w:p w:rsidR="00655A52" w:rsidRPr="00655A52" w:rsidRDefault="00655A52" w:rsidP="00655A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Определим вероятности событий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и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.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Вероятность того, что деталь взята из первого ящика Р(В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= 1/3</w:t>
      </w:r>
    </w:p>
    <w:p w:rsidR="00655A52" w:rsidRPr="00655A52" w:rsidRDefault="00655A52" w:rsidP="00655A5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Вероятность того, что деталь взята из первого ящика Р(В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) = 1/3</w:t>
      </w:r>
    </w:p>
    <w:p w:rsidR="00655A52" w:rsidRPr="00655A52" w:rsidRDefault="00655A52" w:rsidP="00655A5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Вероятность того, что деталь взята из первого ящика Р(В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) = 1/3</w:t>
      </w:r>
    </w:p>
    <w:p w:rsidR="00655A52" w:rsidRPr="00655A52" w:rsidRDefault="00655A52" w:rsidP="00655A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Определим условные вероятности.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Условная вероятность того, что из 1 ящика была извлечена стандартная деталь: Р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В1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(А)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den>
        </m:f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Условная вероятность того, что из 2 ящика была извлечена стандартная деталь: Р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В2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(А)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</m:oMath>
    </w:p>
    <w:p w:rsidR="00655A52" w:rsidRPr="00655A52" w:rsidRDefault="00655A52" w:rsidP="00655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Условная вероятность того, что из 3 ящика была извлечена стандартная деталь: Р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В3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(А)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</m:oMath>
    </w:p>
    <w:p w:rsidR="00655A52" w:rsidRPr="00655A52" w:rsidRDefault="00655A52" w:rsidP="00655A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По формуле полной вероятности определим вероятность события А: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Р(А)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</m:oMath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43</m:t>
            </m:r>
          </m:num>
          <m:den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60</m:t>
            </m:r>
          </m:den>
        </m:f>
        <m:r>
          <w:rPr>
            <w:rFonts w:ascii="Cambria Math" w:eastAsia="Times New Roman" w:hAnsi="Cambria Math"/>
            <w:noProof/>
            <w:sz w:val="28"/>
            <w:szCs w:val="28"/>
          </w:rPr>
          <m:t>=0,72</m:t>
        </m:r>
      </m:oMath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 Ответ: Р(А) = 0,72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2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10 компьютеров. Для каждого компьютера вероятность того, что он в данный момент включен, равна 0,8. Найти вероятность, что в данный момент: а) включено 4 компьютера; б) включены все компьютеры; в) включено менее 3 компьютеров; г) включено не менее 3 компьютеров.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 Бернулли: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4!6!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=210∙0,4096∙0,000064=0,0055=0,55%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 Бернулли: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10!0!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=1∙0,1074∙1=0,1074=10,7%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gramEnd"/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3) =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(0) +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(1) +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(0)=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0!10!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/>
            <w:sz w:val="28"/>
            <w:szCs w:val="28"/>
          </w:rPr>
          <m:t>=0,0000001024=0, 00001%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1!9!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</w:rPr>
          <m:t>=10∙0,8∙0,000000512=0,000004=0,0004%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2!8!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=45∙0,64∙0,00000256=0,000074=0,0074%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(&lt;3) = </w:t>
      </w:r>
      <m:oMath>
        <m:r>
          <w:rPr>
            <w:rFonts w:ascii="Cambria Math" w:hAnsi="Cambria Math"/>
            <w:sz w:val="28"/>
            <w:szCs w:val="28"/>
          </w:rPr>
          <m:t xml:space="preserve">0, 00001%+0,0004%+0,0074%=0,0078% 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Т.к. события «включено менее 3 компьютеров» и «включено не менее трех компьютеров» являются противоположными, то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≥3) = 1 -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(&lt;3) = 1 – 0,000078 = 0,9999 = 99, 99%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(4) = 0,55%;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(10) = 10,7%;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&lt;3) = </w:t>
      </w:r>
      <m:oMath>
        <m:r>
          <w:rPr>
            <w:rFonts w:ascii="Cambria Math" w:hAnsi="Cambria Math"/>
            <w:sz w:val="28"/>
            <w:szCs w:val="28"/>
          </w:rPr>
          <m:t>0,0078%</m:t>
        </m:r>
      </m:oMath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≥3) = 99,99%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практической работы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531"/>
        <w:gridCol w:w="4517"/>
      </w:tblGrid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5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 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65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 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сотрудников фирмы 28% знают английский язык, 30</w:t>
            </w:r>
            <w:proofErr w:type="gramStart"/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 –</w:t>
            </w:r>
            <w:proofErr w:type="gramEnd"/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немецкий; английский и немецкий – 8%. Найти вероятность того, что случайно выбранный сотрудник фирмы знает хотя бы один язык. 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3 ящика, содержащих по 20 деталей. В первом ящике 12, во втором 5 и в третьем 9 стандартных деталей. Из каждого ящика наудачу вынимают по одной детали. Найти вероятность того, что все детали окажутся стандартными.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Производится бомбометание по трем складам боеприпасов, причем сбрасывается одна бомба. Вероятность попадания в первый склад 0,025; во второй – 0,03; в третий 0,019. При попадании в один из складов взрываются все три. Найти вероятность того, что склады будут взорваны.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электрическую цепь последовательно включены три элемента, работающие независимо один от другого. Вероятности отказов первого, второго и третьего элементов соответственно равны: р, = 0,1; р, = 0,15; р, = 0,2. Найти вероятность того, что тока в цепи не будет (не работает хотя бы 1 элемент).</w:t>
            </w: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3 ящика, содержащих по 15 деталей. В первом ящике 5, во втором 7 и в третьем 10 стандартных деталей. Из каждого ящика наудачу вынимают по одной детали. Найти вероятность того, что все детали окажутся стандартными.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студентов группы 15% имеют отличные оценки по математике, 34</w:t>
            </w:r>
            <w:proofErr w:type="gramStart"/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 –</w:t>
            </w:r>
            <w:proofErr w:type="gramEnd"/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истории. При этом 12% являются отличниками по обеим дисциплинам. Найти вероятность того, что случайно выбранный студент учится на «отлично» хотя бы по одной дисциплине.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технического контроля проверяет изделия на стандартность. Вероятность того, что изделие стандартно, равна 0,9. Найти вероятность того, что из двух проверенных изделий только одно стандартное.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ящике 10 деталей, из которых четыре окрашены. Сборщик наудачу взял три детали. Найти вероятность того, </w:t>
            </w:r>
            <w:proofErr w:type="gramStart"/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</w:t>
            </w:r>
            <w:proofErr w:type="gramEnd"/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хотя бы одна из взятых деталей окрашена.</w:t>
            </w:r>
          </w:p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Решить задачу двумя способами.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Устройство содержит два независимо работающих элемента. Вероятности отказа элементов соответственно равны 0,05 и 0,08. Найти вероятности отказа устройства, если для этого достаточно, чтобы отказал хотя бы один элемент.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партии изделий товаровед отбирает изделия высшего сорта. Вероятность того, что наудачу взятое изделие окажется высшего сорта, равна 0,8. Найти вероятность того, что из двух проверенных изделий только одно высшего сорта.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ящике содержится 12 деталей, изготовленных на заводе №1, 20 деталей – на заводе №2 и 18 деталей – на заводе №3. Вероятность того, что деталь, изготовленная на заводе №1, отличного качества, равна 0,9; для деталей, изготовленных на заводах №2 и №3, эти вероятности соответственно равны 0,6 и 0,9. Найти вероятность того, что извлеченная наудачу деталь окажется отличного качества.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New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New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 магазин поступили телевизоры от 3 фирм. На долю 1 фирмы приходится 50% от общего числа поставок, на долю 2 фирмы – 20%, а на долю 3 фирмы – 30%. Из практики известно, что бракованными оказываются 4% поставляемых 1 фирмой, 3% поставляемых 2 фирмой и 5% поставляемых 3 фирмой. Найти вероятность того, что купленный в данном магазине телевизор окажется бракованным.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Устройство, состоящее из пяти независимо работающих элементов. Вероятность отказа каждого из них за сутки равна 0,2. Найти вероятность того, что откажут: а) три элементы; б) не менее  4 элементов; в) менее 4 элементов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New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Пусть вероятность того, что телевизор потребует ремонта в течение гарантийного срока, равна 0,2. Найти вероятность того, что в течение гарантийного срока из 6 телевизоров: а) 2 телевизора потребуют ремонта; б) не более одного потребует ремонта; б) более одного потребует ремонта.</w:t>
            </w:r>
          </w:p>
        </w:tc>
      </w:tr>
    </w:tbl>
    <w:p w:rsidR="008045A1" w:rsidRPr="00655A52" w:rsidRDefault="008045A1" w:rsidP="0041520F">
      <w:pPr>
        <w:rPr>
          <w:rFonts w:ascii="Times New Roman" w:hAnsi="Times New Roman" w:cs="Times New Roman"/>
          <w:bCs/>
          <w:sz w:val="28"/>
          <w:szCs w:val="28"/>
        </w:rPr>
      </w:pPr>
    </w:p>
    <w:p w:rsidR="008045A1" w:rsidRPr="00655A52" w:rsidRDefault="008045A1" w:rsidP="00025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7DD" w:rsidRPr="00F44D59" w:rsidRDefault="00655A52" w:rsidP="00F44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28B" w:rsidRPr="001D1094" w:rsidRDefault="0015028B" w:rsidP="00150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C521C3" w:rsidRDefault="00C521C3"/>
    <w:sectPr w:rsidR="00C521C3" w:rsidSect="00EC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534"/>
    <w:multiLevelType w:val="hybridMultilevel"/>
    <w:tmpl w:val="1F764D06"/>
    <w:lvl w:ilvl="0" w:tplc="67DAA1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BA7B9D"/>
    <w:multiLevelType w:val="hybridMultilevel"/>
    <w:tmpl w:val="B4AEF020"/>
    <w:lvl w:ilvl="0" w:tplc="8FDED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50EF"/>
    <w:multiLevelType w:val="hybridMultilevel"/>
    <w:tmpl w:val="0FDE3B04"/>
    <w:lvl w:ilvl="0" w:tplc="818A22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6691"/>
    <w:multiLevelType w:val="multilevel"/>
    <w:tmpl w:val="0B96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9F059E"/>
    <w:multiLevelType w:val="multilevel"/>
    <w:tmpl w:val="6792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DC"/>
    <w:rsid w:val="00025F81"/>
    <w:rsid w:val="00095169"/>
    <w:rsid w:val="000C72DC"/>
    <w:rsid w:val="0010434A"/>
    <w:rsid w:val="0015028B"/>
    <w:rsid w:val="00156C5E"/>
    <w:rsid w:val="001E6267"/>
    <w:rsid w:val="002214B9"/>
    <w:rsid w:val="0041520F"/>
    <w:rsid w:val="004B2296"/>
    <w:rsid w:val="00630FDF"/>
    <w:rsid w:val="00655A52"/>
    <w:rsid w:val="008045A1"/>
    <w:rsid w:val="008A3ACC"/>
    <w:rsid w:val="00937415"/>
    <w:rsid w:val="009847DD"/>
    <w:rsid w:val="00C513D4"/>
    <w:rsid w:val="00C521C3"/>
    <w:rsid w:val="00D52509"/>
    <w:rsid w:val="00E3645C"/>
    <w:rsid w:val="00E513B3"/>
    <w:rsid w:val="00E96A23"/>
    <w:rsid w:val="00EA5540"/>
    <w:rsid w:val="00EC3E01"/>
    <w:rsid w:val="00F44D59"/>
    <w:rsid w:val="00F8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D1DCE6"/>
  <w15:docId w15:val="{0488F6DD-6ECE-44A7-A1AC-C5057A3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51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nhideWhenUsed/>
    <w:rsid w:val="00E3645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rsid w:val="00E3645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unhideWhenUsed/>
    <w:rsid w:val="00F81A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8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7D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4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55A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2020-12-08T07:47:00Z</dcterms:created>
  <dcterms:modified xsi:type="dcterms:W3CDTF">2020-12-15T09:46:00Z</dcterms:modified>
</cp:coreProperties>
</file>