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D5" w:rsidRDefault="00F67ED5" w:rsidP="00F67ED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Дата:25.12.2020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67ED5" w:rsidRDefault="00F67ED5" w:rsidP="00F67E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Группа:18-ПСО-1д </w:t>
      </w:r>
    </w:p>
    <w:p w:rsidR="00F67ED5" w:rsidRDefault="00F67ED5" w:rsidP="00F67E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F67ED5" w:rsidRDefault="00F67ED5" w:rsidP="00F67ED5">
      <w:pPr>
        <w:rPr>
          <w:rFonts w:ascii="Times New Roman" w:hAnsi="Times New Roman" w:cs="Times New Roman"/>
          <w:b/>
          <w:sz w:val="32"/>
          <w:szCs w:val="32"/>
        </w:rPr>
      </w:pPr>
    </w:p>
    <w:p w:rsidR="00F67ED5" w:rsidRDefault="00F67ED5" w:rsidP="00F67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Источники  международно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-правовой охраны окружающей среды.</w:t>
      </w:r>
    </w:p>
    <w:p w:rsidR="00F67ED5" w:rsidRDefault="00F67ED5" w:rsidP="00F67E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ED5" w:rsidRDefault="00705F79" w:rsidP="00F67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47584"/>
            <wp:effectExtent l="0" t="0" r="3175" b="0"/>
            <wp:docPr id="2" name="Рисунок 2" descr="Международное право окружающей среды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ое право окружающей среды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источниками международного права понимаются соответствующие правовые формы, в которых выражаются нормы международного права – международные обычаи, общие принципы, международные договоры, решения международных судов, международные доктрины.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Выделяют несколько оснований для классификаций источников международного экологического права.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Все источники международного экологического права по юридической силе подразделяются на две группы.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первую очередь, это источники, содержащие нормы и правила, признанные государствами в качестве обязательных норм: международные договоры, резолюции ряда международных организаций, обязательные для их участников, международный обычай и общие принципы.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Существует несколько классификаций международных договоров. Так, по числу участников разделяют многосторонние и двусторонние договоры; по территориальной сфере действия международные договоры разделяют на локальные, субрегиональные, региональные и глобальные. Локальные договоры направлены на решение локальных проблем охраны окружающей среды пограничных районов; субрегиональные – на охрану отдельных экологических систем; региональные – на охрану морей, рек и прилегающих регионов; глобальные – на охрану озонового слоя Земли, Мирового океана и т.д.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это источники, которые содержат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охране окружающей среды (так называемы нормы международного "мягкого" права). Такие рекомендации выполняются государствами добровольно в силу их высокой "нравственной ценности" и авторитета. В их числе следует отметить резолюции Генеральной Ассамблеи ООН и рекомендации международных конференций.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числе таких резолюций, следует назвать:</w:t>
      </w:r>
    </w:p>
    <w:p w:rsidR="00F67ED5" w:rsidRDefault="00F67ED5" w:rsidP="00F67ED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резолюцию Генеральной Ассамблеи ООН от 18 декабря 1962 г. "Экономическое развитие и охрана природы", в которой была предпринята попытка ориентировать международное сообщество на поиск сочетания экологических и экономических интересов общества, причем под охраной окружающей среды понимался комплекс мероприятий, а не охрана конкретных природных ресурсов;</w:t>
      </w:r>
    </w:p>
    <w:p w:rsidR="00F67ED5" w:rsidRDefault="00F67ED5" w:rsidP="00F67ED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резолюцию Генеральной Ассамблеи ООН "Об исторической ответственности государств за сохранение природы Земли для настоящего и будущего поколений", принятую в сентябре 1980 г. В ней ООН призвала все народы и государства принять меры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 сокращению гонки вооружений и разработать систему мероприятий по охране окружающей среды;</w:t>
      </w:r>
    </w:p>
    <w:p w:rsidR="00F67ED5" w:rsidRDefault="00F67ED5" w:rsidP="00F67ED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Всемирную хартию природы. Основное внимание хартии уделяется вопросам экологического образования.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числе материалов международных конференций ООН следует отметить Декларацию Стокгольмской конференции ООН, Декларацию принципов, утвержденных на конференции ООП в Рио-де-Жанейро, Йоханнесбургскую декларацию по устойчивому развитию и Декларацию конференции ООН по устойчивому развитию "Рио+20".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Другая классификация международных договоров в качестве критерия выделяет связанность предмета регулирования договора с природоохранительной проблематикой.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данному основанию различают:</w:t>
      </w:r>
    </w:p>
    <w:p w:rsidR="00F67ED5" w:rsidRDefault="00F67ED5" w:rsidP="00F67ED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договоры, регулирующие свои отраслевые (не природоохранные) отношения по поводу природных объектов (например, правовой режим водоемов); такие договоры хотя и не содержат природоохранных норм, но объективно содействуют охране объектов природы;</w:t>
      </w:r>
    </w:p>
    <w:p w:rsidR="00F67ED5" w:rsidRDefault="00F67ED5" w:rsidP="00F67ED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договоры, регулирующие отношения по использованию природных объектов, но содержащие и отдельные положения об охране этих объектов (Конвенция по морскому праву);</w:t>
      </w:r>
    </w:p>
    <w:p w:rsidR="00F67ED5" w:rsidRDefault="00F67ED5" w:rsidP="00F67ED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договоры, полностью ориентированные на регулирование охраны окружающей среды; среди таких договоров выделяют так называемые рамочные соглашения, которые имеют глобальный характер – к их числу относятся Конвенция о запрещении военного или любого иного враждебного использования средств воздействия на природную среду; Рамочная конвенция об изменении климата (Нью- Йорк, 9 мая 1992 г.); Конвенция о биологическом разнообразии (Рио-де-Жанейро, 5 июня 1992 г.) и т.д.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последние годы увеличивается число региональных международных договоров по охране окружающей среды.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Особенность данных договоров международного права окружающей среды заключается в том, что они устанавливают более жесткий защитный режим природных объектов по сравнению с глобальными международными договорами. Из региональных международных договоров следует выделить: договоры об использовании и охране Дуная, Черного моря; Африканскую конвенцию по охране природы и природных ресурсов 1968 г.; Конвенцию по охране Средиземного моря от загрязнения 1976 г.; Конвенцию по охране морских живых ресурсов Антарктики 1980 г.; Конвенцию о рыболовстве и сохранении живых ресурсов в Балтийском море и Датских проливах 1973 г. и т.д. Активизируется и двустороннее сотрудничество Российской Федерации с зарубежными государствами, в частности с США, Норвегией, Китаем, Финляндией, Германией и другими странами.</w:t>
      </w:r>
    </w:p>
    <w:p w:rsidR="00F67ED5" w:rsidRDefault="00F67ED5" w:rsidP="00F67E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Сотрудничество Российской Федерации с государствами – членами СНГ осуществляется в рамках Соглашения о взаимодействии в области экологии и охраны окружающей природной среды (Москва, 8 февраля 1992 г.). В целях реализации этого Соглашения создан Межгосударственный экологический Совет и Межгосударственный экологический фонд, а затем между государствами – членами СНГ было подписано Соглашение об информационном сотрудничестве в области экологии и охраны окружающей среды (Москва, 11 сентября 1998 г.).</w:t>
      </w:r>
    </w:p>
    <w:p w:rsidR="00F67ED5" w:rsidRDefault="00F67ED5" w:rsidP="00F67ED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7ED5" w:rsidRDefault="00F67ED5" w:rsidP="00F67ED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7ED5" w:rsidRDefault="00F67ED5" w:rsidP="00F67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ТЕСТЫ:</w:t>
      </w:r>
    </w:p>
    <w:p w:rsidR="00F67ED5" w:rsidRDefault="00F67ED5" w:rsidP="00F67E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1. Отраслью какого права является экологическое право?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-Это самостоятельная отрасль российского права;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- Это </w:t>
      </w:r>
      <w:proofErr w:type="spellStart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гражданского права;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Это институт конституционного права.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-касаются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3. К какому виду источников экологического права относится устав перерабатывающего предприятия?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К локальным нормативным правовым актам;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К муниципальным нормативным правовым актам;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К правовым обычаям.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-Конституция РФ;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международные договоры;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Постановления Правительства РФ.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5. Особенностью источников экологического права является то, что: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они устанавливаются и принимаются исключительно на федеральном уровне власти;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6. Система экологического права включает в себя институт: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-мониторинга;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преступлений против окружающей среды;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надзора в сфере природопользования.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7. Экологическое право регулирует общественные отношения в сфере: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оба ответа верные;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использования и охраны природных ресурсов;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lastRenderedPageBreak/>
        <w:t>- защиты экологических прав граждан и организаций.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8. Принципы экологического права: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-составляют отдельный институт этой отрасли;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- образуют </w:t>
      </w:r>
      <w:proofErr w:type="spellStart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подотрасль</w:t>
      </w:r>
      <w:proofErr w:type="spellEnd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экологического права;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нормативного закрепления не получили.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>9. Одним из основных принципов экологического права является: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презумпция опасности любой экологической деятельности;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презумпция невиновности государственных органов в сфере природопользования;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презумпция безвозмездности природопользования.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</w:pP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sz w:val="32"/>
          <w:szCs w:val="32"/>
          <w:lang w:eastAsia="ru-RU"/>
        </w:rPr>
        <w:t xml:space="preserve"> Объектами экологического права являются: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-окружающая природа, ее объекты, ресурсы и комплексы, а также экологические права граждан и юридических лиц;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F67ED5" w:rsidRDefault="00F67ED5" w:rsidP="00F67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- взгляды и убеждения на практические проблемы </w:t>
      </w:r>
      <w:proofErr w:type="spellStart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экологического законодательства.</w:t>
      </w:r>
    </w:p>
    <w:p w:rsidR="00F67ED5" w:rsidRDefault="00F67ED5" w:rsidP="00F67E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ED5" w:rsidRDefault="00F67ED5" w:rsidP="00F67E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ED5" w:rsidRDefault="00F67ED5" w:rsidP="00F67E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ED5" w:rsidRDefault="00F67ED5" w:rsidP="00F67E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Преподаватель_____________Ибрагимова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Х.С</w:t>
      </w:r>
    </w:p>
    <w:p w:rsidR="00F67ED5" w:rsidRDefault="00F67ED5" w:rsidP="00F67ED5">
      <w:pPr>
        <w:rPr>
          <w:rFonts w:ascii="Times New Roman" w:hAnsi="Times New Roman" w:cs="Times New Roman"/>
          <w:sz w:val="32"/>
          <w:szCs w:val="32"/>
        </w:rPr>
      </w:pPr>
    </w:p>
    <w:p w:rsidR="00F67ED5" w:rsidRDefault="00F67ED5" w:rsidP="00F67ED5">
      <w:pPr>
        <w:rPr>
          <w:rFonts w:ascii="Times New Roman" w:hAnsi="Times New Roman" w:cs="Times New Roman"/>
          <w:sz w:val="32"/>
          <w:szCs w:val="32"/>
        </w:rPr>
      </w:pPr>
    </w:p>
    <w:p w:rsidR="008B5D78" w:rsidRDefault="00705F79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A8"/>
    <w:rsid w:val="00705F79"/>
    <w:rsid w:val="00807A1E"/>
    <w:rsid w:val="00821A73"/>
    <w:rsid w:val="00AB14A8"/>
    <w:rsid w:val="00F6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0702-7A6B-4C31-9D19-E0E6C11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1180</Words>
  <Characters>6732</Characters>
  <Application>Microsoft Office Word</Application>
  <DocSecurity>0</DocSecurity>
  <Lines>56</Lines>
  <Paragraphs>15</Paragraphs>
  <ScaleCrop>false</ScaleCrop>
  <Company>diakov.net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2020-12-24T06:54:00Z</dcterms:created>
  <dcterms:modified xsi:type="dcterms:W3CDTF">2020-12-24T08:55:00Z</dcterms:modified>
</cp:coreProperties>
</file>