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DE" w:rsidRPr="00F61D31" w:rsidRDefault="0099095E" w:rsidP="008C7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22</w:t>
      </w:r>
      <w:bookmarkStart w:id="0" w:name="_GoBack"/>
      <w:bookmarkEnd w:id="0"/>
      <w:r w:rsidR="008C7DDE" w:rsidRPr="00F61D31">
        <w:rPr>
          <w:rFonts w:ascii="Times New Roman" w:hAnsi="Times New Roman" w:cs="Times New Roman"/>
          <w:sz w:val="28"/>
          <w:szCs w:val="28"/>
        </w:rPr>
        <w:t>.12.20</w:t>
      </w:r>
    </w:p>
    <w:p w:rsidR="008C7DDE" w:rsidRPr="00F61D31" w:rsidRDefault="008C7DDE" w:rsidP="008C7DDE">
      <w:pPr>
        <w:spacing w:after="0" w:line="240" w:lineRule="auto"/>
        <w:jc w:val="both"/>
        <w:rPr>
          <w:rFonts w:ascii="Times New Roman" w:hAnsi="Times New Roman" w:cs="Times New Roman"/>
          <w:sz w:val="28"/>
          <w:szCs w:val="28"/>
        </w:rPr>
      </w:pPr>
      <w:r w:rsidRPr="00F61D31">
        <w:rPr>
          <w:rFonts w:ascii="Times New Roman" w:hAnsi="Times New Roman" w:cs="Times New Roman"/>
          <w:sz w:val="28"/>
          <w:szCs w:val="28"/>
        </w:rPr>
        <w:t>Группа: 18 ПСО 3д</w:t>
      </w:r>
    </w:p>
    <w:p w:rsidR="008C7DDE" w:rsidRPr="00F61D31" w:rsidRDefault="008C7DDE" w:rsidP="008C7DDE">
      <w:pPr>
        <w:spacing w:after="0" w:line="240" w:lineRule="auto"/>
        <w:jc w:val="both"/>
        <w:rPr>
          <w:rFonts w:ascii="Times New Roman" w:hAnsi="Times New Roman" w:cs="Times New Roman"/>
          <w:sz w:val="28"/>
          <w:szCs w:val="28"/>
        </w:rPr>
      </w:pPr>
      <w:r w:rsidRPr="00F61D31">
        <w:rPr>
          <w:rFonts w:ascii="Times New Roman" w:hAnsi="Times New Roman" w:cs="Times New Roman"/>
          <w:sz w:val="28"/>
          <w:szCs w:val="28"/>
        </w:rPr>
        <w:t>Дисциплина: ПСО</w:t>
      </w:r>
    </w:p>
    <w:p w:rsidR="008C7DDE" w:rsidRDefault="00F61D31" w:rsidP="00271A67">
      <w:pPr>
        <w:spacing w:after="0" w:line="240" w:lineRule="auto"/>
        <w:jc w:val="both"/>
        <w:rPr>
          <w:b/>
          <w:bCs/>
          <w:u w:val="single"/>
        </w:rPr>
      </w:pPr>
      <w:r>
        <w:rPr>
          <w:rFonts w:ascii="Times New Roman" w:hAnsi="Times New Roman" w:cs="Times New Roman"/>
          <w:b/>
          <w:sz w:val="28"/>
          <w:szCs w:val="28"/>
        </w:rPr>
        <w:t xml:space="preserve">Тема: </w:t>
      </w:r>
      <w:r w:rsidR="00271A67">
        <w:rPr>
          <w:rFonts w:ascii="Times New Roman" w:hAnsi="Times New Roman" w:cs="Times New Roman"/>
          <w:b/>
          <w:sz w:val="28"/>
          <w:szCs w:val="28"/>
        </w:rPr>
        <w:t>Понятие пенсий по государственному пенсионному обеспечению нетрудоспособным гражданам</w:t>
      </w:r>
    </w:p>
    <w:p w:rsidR="008C7DDE" w:rsidRDefault="008C7DDE" w:rsidP="008C7DDE">
      <w:pPr>
        <w:pStyle w:val="a3"/>
        <w:spacing w:before="0" w:beforeAutospacing="0" w:after="0" w:afterAutospacing="0"/>
        <w:jc w:val="both"/>
        <w:rPr>
          <w:b/>
          <w:bCs/>
          <w:u w:val="single"/>
        </w:rPr>
      </w:pP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Определение пенсии по государственному пенсионному обеспечению, содержащееся в ст. 2 Закона о государственном пенсионном обеспечении, является родовым по отношению ко всем видам пенсий, финансируемым за счет средств федерального бюджета. Оно позволяет разделить пенсии по целевому назначению на три группы.</w:t>
      </w:r>
      <w:r>
        <w:rPr>
          <w:rFonts w:ascii="Times New Roman" w:eastAsia="Times New Roman" w:hAnsi="Times New Roman" w:cs="Times New Roman"/>
          <w:color w:val="222222"/>
          <w:sz w:val="28"/>
          <w:szCs w:val="28"/>
          <w:lang w:eastAsia="ru-RU"/>
        </w:rPr>
        <w:t xml:space="preserve"> </w:t>
      </w:r>
      <w:r w:rsidRPr="00271A67">
        <w:rPr>
          <w:rFonts w:ascii="Times New Roman" w:eastAsia="Times New Roman" w:hAnsi="Times New Roman" w:cs="Times New Roman"/>
          <w:color w:val="222222"/>
          <w:sz w:val="28"/>
          <w:szCs w:val="28"/>
          <w:lang w:eastAsia="ru-RU"/>
        </w:rPr>
        <w:t>Первую группу составляют пенсии, которые предоставляются в целях компенсации заработка (дохода), утраченного в связи с прекращением государственной службы при достижении установленной законом выслуги при выходе на трудовую пенсию по старости (инвалидности).</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Вторую группу образуют пенсии, выплачиваемые в целях компенсации вреда, причиненного:</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при прохождении военной и приравненной к ней службы (во внутренних войсках МВД и в Железнодорожных войсках РФ, ФСБ России и др.);</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в результате радиационных и техногенных катастроф (на Чернобыльской АЭС в 1986 г., на Семипалатинском военном полигоне в 1949 г. и в 1962 г., на производственном объединении "Маяк" в 1957 г. и др.).</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В третью группу входят социальные пенсии, выплачиваемые нетрудоспособным лицам в целях предоставления им средств существования. Право на них не зависит от какой-либо трудовой или общественно-полезной деятельностью в прошлом.</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В соответствии с Законом о государственном пенсионном обеспечении назначаются следующие виды пенсий по государственному пенсионному обеспечению:</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пенсия за выслугу лет;</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lastRenderedPageBreak/>
        <w:t>- пенсия по старости;</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пенсия по инвалидности;</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социальная пенсия.</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Право на пенсию за выслугу лет имеют федеральные государственные служащие и военнослужащие.</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Пенсия за выслугу лет военнослужащим и приравненным к ним лицам, проходящим военную службу по контракту, назначается в порядке, предусмотренном Законом о пенсионном обеспечении лиц, проходивших военную службу.</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По нормам Закона о государственном пенсионном обеспечении пенсии по инвалидности назначаются военнослужащим, участникам Великой Отечественной войны и гражданам, пострадавшим в результате радиационных или техногенных катастроф.</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Пенсия по старости в рамках Закона о государственном пенсионном обеспечении назначается гражданам, пострадавшим в результате радиационных и техногенных катастроф.</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Социальные пенсии назначаются нетрудоспособным гражданам. Согласно п. 4 ст. 5 Закона о трудовых пенсиях социальная пенсия устанавливается гражданам, не имеющим по каким-либо причинам права на трудовую пенсию. По смыслу этой нормы обязательным условием назначения социальной пенсии является невозможность назначения какой бы то ни было трудовой пенсии (по старости, по инвалидности, по случаю потери кормильца) безотносительно к размеру последней. Соответствующее правило закреплено и в п. 1 ст. 11 Закона о государственном пенсионном обеспечении в отношении предусмотренных этой нормой категорий граждан.</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lastRenderedPageBreak/>
        <w:t>В случае смерти военнослужащих и граждан, пострадавших в результате радиационных или техногенных катастроф, пенсия по случаю потери кормильца членам их семей предоставляется по нормам ст. 8 и 10 Закона о госуда</w:t>
      </w:r>
      <w:r>
        <w:rPr>
          <w:rFonts w:ascii="Times New Roman" w:eastAsia="Times New Roman" w:hAnsi="Times New Roman" w:cs="Times New Roman"/>
          <w:color w:val="222222"/>
          <w:sz w:val="28"/>
          <w:szCs w:val="28"/>
          <w:lang w:eastAsia="ru-RU"/>
        </w:rPr>
        <w:t xml:space="preserve">рственном пенсионном обеспечении. </w:t>
      </w:r>
      <w:r w:rsidRPr="00271A67">
        <w:rPr>
          <w:rFonts w:ascii="Times New Roman" w:eastAsia="Times New Roman" w:hAnsi="Times New Roman" w:cs="Times New Roman"/>
          <w:color w:val="222222"/>
          <w:sz w:val="28"/>
          <w:szCs w:val="28"/>
          <w:lang w:eastAsia="ru-RU"/>
        </w:rPr>
        <w:t> </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b/>
          <w:bCs/>
          <w:color w:val="222222"/>
          <w:sz w:val="28"/>
          <w:szCs w:val="28"/>
          <w:lang w:eastAsia="ru-RU"/>
        </w:rPr>
        <w:t>Негосударственные пенсии</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Негосударственная пенсия - денежные средства, регулярно выплачиваемые гражданину в соответствии с условиями пенсионного договора между негосударственным пенсионным фондом и вкладчиком фонда, в соответствии с которым вкладчик обязуется уплачивать пенсионные взносы в фонд, а фонд обязуется выплачивать участнику (участникам) фонда негосударственную пенсию.</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Под вкладчиком понимается физическое или юридическое лицо, являющееся стороной пенсионного договора и уплачивающее пенсионные взносы в фонд, под участником - физическое лицо, которому в соответствии с заключенным между вкладчиком и фондом пенсионным договором должны производиться или производятся выплаты негосударственной пенсии.</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Участник может выступать вкладчиком в свою пользу.</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Пенсионный договор в обязательном порядке должен содержать:</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наименование сторон;</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сведения о предмете договора;</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положения о правах и об обязанностях сторон;</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положения о порядке и об условиях внесения пенсионных взносов;</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вид пенсионной схемы;</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пенсионные основания;</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lastRenderedPageBreak/>
        <w:t>- положения о порядке выплаты негосударственных пенсий;</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положения об ответственности сторон за неисполнение своих обязательств;</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сроки действия и прекращения договора;</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положения о порядке и об условиях изменения и расторжения договора;</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положения о порядке урегулирования споров;</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реквизиты сторон.</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Пенсионным договором могут быть предусмотрены другие положения, не противоречащие законодательству Российской Федерации.</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Негосударственные пенсионные фонды в России существуют на основании указа президента от 16 сентября 1992 года, который определил общие принципы этого вида деятельности.</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В настоящее время, правовые, экономические и социальные отношения, возникающие при создании негосударственных пенсионных фондов, осуществлении ими деятельности по негосударственному пенсионному обеспечению, обязательному пенсионному страхованию и профессиональному пенсионному страхованию и ликвидации указанных фондов, а также основные принципы государственного контроля за их деятельностью регулирует Закон о негосударственных пенсионных фондах</w:t>
      </w:r>
      <w:r w:rsidRPr="00271A67">
        <w:rPr>
          <w:rFonts w:ascii="Times New Roman" w:eastAsia="Times New Roman" w:hAnsi="Times New Roman" w:cs="Times New Roman"/>
          <w:color w:val="222222"/>
          <w:sz w:val="28"/>
          <w:szCs w:val="28"/>
          <w:vertAlign w:val="superscript"/>
          <w:lang w:eastAsia="ru-RU"/>
        </w:rPr>
        <w:t>[5]</w:t>
      </w:r>
      <w:r w:rsidRPr="00271A67">
        <w:rPr>
          <w:rFonts w:ascii="Times New Roman" w:eastAsia="Times New Roman" w:hAnsi="Times New Roman" w:cs="Times New Roman"/>
          <w:color w:val="222222"/>
          <w:sz w:val="28"/>
          <w:szCs w:val="28"/>
          <w:lang w:eastAsia="ru-RU"/>
        </w:rPr>
        <w:t>. Суть закона в том, что каждый нетрудоспособный россиянин имеет право на государственную пенсию за то, что работал. Но, кроме того, право на дополнительную негосударственную пенсию, которую может обеспечить себе сам.</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 xml:space="preserve">В большинстве европейских стран именно выход на пенсию открывает широкие возможности для пенсионеров, которые могут позволить себе как отдых у моря, так и новый автомобиль. К сожалению, говорить о </w:t>
      </w:r>
      <w:r w:rsidRPr="00271A67">
        <w:rPr>
          <w:rFonts w:ascii="Times New Roman" w:eastAsia="Times New Roman" w:hAnsi="Times New Roman" w:cs="Times New Roman"/>
          <w:color w:val="222222"/>
          <w:sz w:val="28"/>
          <w:szCs w:val="28"/>
          <w:lang w:eastAsia="ru-RU"/>
        </w:rPr>
        <w:lastRenderedPageBreak/>
        <w:t>достойной жизни пенсионеров в нашей стране не приходится. Очевидно, что и в ближайшие годы правительству страны не решить эту проблему. Слабое состояние экономики страны, а также демографическая ситуация в долгосрочном плане, уменьшение соотношения числа работающих граждан к числу пенсионеров не дают основания ожидать заметного повышения государственных пенсий.</w:t>
      </w: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Пенсионная реформа предполагает изменение ответственности за будущую пенсию. Эта ответственность будет возлагаться на работодателя, на государство и на самого работника. То есть речь идет о наличии государственной пенсии и пенсии дополнительной.</w:t>
      </w:r>
    </w:p>
    <w:p w:rsid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sidRPr="00271A67">
        <w:rPr>
          <w:rFonts w:ascii="Times New Roman" w:eastAsia="Times New Roman" w:hAnsi="Times New Roman" w:cs="Times New Roman"/>
          <w:color w:val="222222"/>
          <w:sz w:val="28"/>
          <w:szCs w:val="28"/>
          <w:lang w:eastAsia="ru-RU"/>
        </w:rPr>
        <w:t>Для реализации этого в России создан новый институт финансовых организаций - негосударственные пенсионные фонды. Негосударственные пенсионные фонды - некоммерческие организации, не имеющие своей целью получение прибыли. Их деятельность лицензируется, контролируется государством и целиком направлена на формирование и приумножение пенсионных накоплений граждан (участников фондов).</w:t>
      </w:r>
    </w:p>
    <w:p w:rsid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Тесты: </w:t>
      </w:r>
    </w:p>
    <w:p w:rsidR="00271A67" w:rsidRDefault="00271A67" w:rsidP="00271A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Граждане, уволенные с федеральной государственной службы по определенным основаниям, имеют право на пенсию за выслугу лет, если непосредственно перед увольнением они замещали должности федеральной государственной службы не менее:</w:t>
      </w:r>
      <w:r>
        <w:rPr>
          <w:rFonts w:ascii="Times New Roman" w:hAnsi="Times New Roman" w:cs="Times New Roman"/>
          <w:sz w:val="28"/>
          <w:szCs w:val="28"/>
        </w:rPr>
        <w:br/>
      </w:r>
      <w:r>
        <w:rPr>
          <w:rFonts w:ascii="Times New Roman" w:hAnsi="Times New Roman" w:cs="Times New Roman"/>
          <w:sz w:val="28"/>
          <w:szCs w:val="28"/>
        </w:rPr>
        <w:br/>
        <w:t>22.Граждане, уволенные с федеральной государственной службы, имеют право на пенсию за выслугу лет, если они замещали должности федеральной государственной службы непосредственно перед увольнением не менее _________________ полных месяцев.</w:t>
      </w:r>
      <w:r>
        <w:rPr>
          <w:rFonts w:ascii="Times New Roman" w:hAnsi="Times New Roman" w:cs="Times New Roman"/>
          <w:sz w:val="28"/>
          <w:szCs w:val="28"/>
        </w:rPr>
        <w:br/>
      </w:r>
      <w:r>
        <w:rPr>
          <w:rFonts w:ascii="Times New Roman" w:hAnsi="Times New Roman" w:cs="Times New Roman"/>
          <w:sz w:val="28"/>
          <w:szCs w:val="28"/>
        </w:rPr>
        <w:br/>
        <w:t>23. Гражданину, выезжающему на постоянное жительство за пределы территории Российской Федерации, перед отъездом по его желанию выплачивается сумма назначенной ему пенсии в рублях вперед за:</w:t>
      </w:r>
    </w:p>
    <w:p w:rsidR="00271A67" w:rsidRDefault="00271A67" w:rsidP="00271A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24.Денежные выплаты, назначаемые гражданам ежемесячно, периодически либо единовременно в установленных законодательством случаях с целью возмещения утраченного заработка либо оказания дополнительной материальной помощи, </w:t>
      </w:r>
      <w:r>
        <w:rPr>
          <w:rFonts w:ascii="Times New Roman" w:hAnsi="Times New Roman" w:cs="Times New Roman"/>
          <w:sz w:val="28"/>
          <w:szCs w:val="28"/>
        </w:rPr>
        <w:lastRenderedPageBreak/>
        <w:t>называются:</w:t>
      </w:r>
      <w:r>
        <w:rPr>
          <w:rFonts w:ascii="Times New Roman" w:hAnsi="Times New Roman" w:cs="Times New Roman"/>
          <w:sz w:val="28"/>
          <w:szCs w:val="28"/>
        </w:rPr>
        <w:br/>
      </w:r>
    </w:p>
    <w:p w:rsidR="00271A67" w:rsidRDefault="00271A67" w:rsidP="00271A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25.Ежемесячная, периодическая или разовая выплата, заменяющая утраченный гражданином заработок или дополняющая его при повышенных расходах, производимая из государственных и муни</w:t>
      </w:r>
      <w:r>
        <w:rPr>
          <w:rFonts w:ascii="Times New Roman" w:hAnsi="Times New Roman" w:cs="Times New Roman"/>
          <w:sz w:val="28"/>
          <w:szCs w:val="28"/>
        </w:rPr>
        <w:softHyphen/>
        <w:t>ципальных средств, фондов государственного социального страхования и других в размере и порядке, установленных законодательством, называется:</w:t>
      </w:r>
    </w:p>
    <w:p w:rsidR="00271A67" w:rsidRDefault="00271A67" w:rsidP="00271A67">
      <w:pPr>
        <w:spacing w:after="0" w:line="240" w:lineRule="auto"/>
        <w:jc w:val="both"/>
        <w:rPr>
          <w:rFonts w:ascii="Times New Roman" w:hAnsi="Times New Roman" w:cs="Times New Roman"/>
          <w:sz w:val="28"/>
          <w:szCs w:val="28"/>
        </w:rPr>
      </w:pPr>
    </w:p>
    <w:p w:rsidR="00271A67" w:rsidRDefault="00271A67" w:rsidP="00271A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Ежемесячные денежные выплаты, назначаемые гражданам по достижении ими установленного пенсионного возраста при наличии трудового (страхового) стажа, называются:</w:t>
      </w:r>
      <w:r>
        <w:rPr>
          <w:rFonts w:ascii="Times New Roman" w:hAnsi="Times New Roman" w:cs="Times New Roman"/>
          <w:sz w:val="28"/>
          <w:szCs w:val="28"/>
        </w:rPr>
        <w:br/>
      </w:r>
      <w:r>
        <w:rPr>
          <w:rFonts w:ascii="Times New Roman" w:hAnsi="Times New Roman" w:cs="Times New Roman"/>
          <w:sz w:val="28"/>
          <w:szCs w:val="28"/>
        </w:rPr>
        <w:br/>
        <w:t>27.Если международным договором Российской Федерации установлены иные правила, чем предусмотренные Федеральными законами, то:</w:t>
      </w:r>
      <w:r>
        <w:rPr>
          <w:rFonts w:ascii="Times New Roman" w:hAnsi="Times New Roman" w:cs="Times New Roman"/>
          <w:sz w:val="28"/>
          <w:szCs w:val="28"/>
        </w:rPr>
        <w:br/>
        <w:t>применяются правила международного договора Российской Федерации</w:t>
      </w:r>
      <w:r>
        <w:rPr>
          <w:rFonts w:ascii="Times New Roman" w:hAnsi="Times New Roman" w:cs="Times New Roman"/>
          <w:sz w:val="28"/>
          <w:szCs w:val="28"/>
        </w:rPr>
        <w:br/>
      </w:r>
      <w:r>
        <w:rPr>
          <w:rFonts w:ascii="Times New Roman" w:hAnsi="Times New Roman" w:cs="Times New Roman"/>
          <w:sz w:val="28"/>
          <w:szCs w:val="28"/>
        </w:rPr>
        <w:br/>
        <w:t>28.Если право на некоторые виды социального обеспечения приобретено по законодательству одного государства, а выплата производится на территории другого в соответствии с действующим в нем законодательством о социальном обеспечении, то ...</w:t>
      </w:r>
    </w:p>
    <w:p w:rsidR="00271A67" w:rsidRDefault="00271A67" w:rsidP="00271A67">
      <w:pPr>
        <w:spacing w:after="0" w:line="240" w:lineRule="auto"/>
        <w:jc w:val="both"/>
        <w:rPr>
          <w:rFonts w:ascii="Times New Roman" w:hAnsi="Times New Roman" w:cs="Times New Roman"/>
          <w:sz w:val="28"/>
          <w:szCs w:val="28"/>
        </w:rPr>
      </w:pPr>
    </w:p>
    <w:p w:rsidR="00271A67" w:rsidRPr="00271A67" w:rsidRDefault="00271A67" w:rsidP="00271A67">
      <w:pPr>
        <w:shd w:val="clear" w:color="auto" w:fill="FEFEFE"/>
        <w:spacing w:before="240" w:after="300" w:line="360" w:lineRule="auto"/>
        <w:ind w:left="300" w:right="900"/>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29. Если работа выполнялась до регистрации в качестве застрахованного лица в соответствии с Федеральным законом «Об индивидуальном (персонифицированном) учете в системе государственного пенсионного страхования», то документы для подтверждения трудового стажа выдаются:</w:t>
      </w:r>
      <w:r>
        <w:rPr>
          <w:rFonts w:ascii="Times New Roman" w:hAnsi="Times New Roman" w:cs="Times New Roman"/>
          <w:sz w:val="28"/>
          <w:szCs w:val="28"/>
        </w:rPr>
        <w:br/>
      </w:r>
      <w:r>
        <w:rPr>
          <w:rFonts w:ascii="Times New Roman" w:hAnsi="Times New Roman" w:cs="Times New Roman"/>
          <w:sz w:val="28"/>
          <w:szCs w:val="28"/>
        </w:rPr>
        <w:br/>
        <w:t>30. Если работа выполнялась после регистрации в качестве застрахованного лица в соответствии с Федеральным законом «Об индивидуальном (персонифицированном) учете в системе государственного пенсионного страхования», то документы для подтверждения трудового стажа выдаются:</w:t>
      </w:r>
      <w:r>
        <w:rPr>
          <w:rFonts w:ascii="Times New Roman" w:hAnsi="Times New Roman" w:cs="Times New Roman"/>
          <w:sz w:val="28"/>
          <w:szCs w:val="28"/>
        </w:rPr>
        <w:br/>
      </w:r>
    </w:p>
    <w:p w:rsidR="00F61D31" w:rsidRPr="008C7DDE" w:rsidRDefault="00F61D31" w:rsidP="008C7DDE">
      <w:pPr>
        <w:pStyle w:val="a3"/>
        <w:spacing w:before="0" w:beforeAutospacing="0" w:after="0" w:afterAutospacing="0"/>
        <w:jc w:val="both"/>
      </w:pPr>
    </w:p>
    <w:p w:rsidR="008C7DDE" w:rsidRPr="00F61D31" w:rsidRDefault="008C7DDE" w:rsidP="008C7DDE">
      <w:pPr>
        <w:pStyle w:val="a3"/>
        <w:spacing w:before="0" w:beforeAutospacing="0" w:after="0" w:afterAutospacing="0"/>
        <w:jc w:val="both"/>
        <w:rPr>
          <w:sz w:val="28"/>
          <w:szCs w:val="28"/>
        </w:rPr>
      </w:pPr>
      <w:r w:rsidRPr="00F61D31">
        <w:rPr>
          <w:sz w:val="28"/>
          <w:szCs w:val="28"/>
        </w:rPr>
        <w:t>Преподаватель_______________________Магомадова Э.И.</w:t>
      </w:r>
    </w:p>
    <w:p w:rsidR="008C7DDE" w:rsidRPr="008C7DDE" w:rsidRDefault="008C7DDE" w:rsidP="008C7DDE">
      <w:pPr>
        <w:pStyle w:val="a3"/>
        <w:spacing w:before="0" w:beforeAutospacing="0" w:after="0" w:afterAutospacing="0"/>
        <w:jc w:val="both"/>
      </w:pPr>
    </w:p>
    <w:p w:rsidR="008C7DDE" w:rsidRPr="008C7DDE" w:rsidRDefault="008C7DDE" w:rsidP="008C7DDE">
      <w:pPr>
        <w:jc w:val="both"/>
        <w:rPr>
          <w:rFonts w:ascii="Times New Roman" w:hAnsi="Times New Roman" w:cs="Times New Roman"/>
          <w:sz w:val="24"/>
          <w:szCs w:val="24"/>
        </w:rPr>
      </w:pPr>
    </w:p>
    <w:sectPr w:rsidR="008C7DDE" w:rsidRPr="008C7DDE" w:rsidSect="008C7DDE">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7A9"/>
    <w:multiLevelType w:val="multilevel"/>
    <w:tmpl w:val="102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12565"/>
    <w:multiLevelType w:val="hybridMultilevel"/>
    <w:tmpl w:val="94BA1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B3F84"/>
    <w:multiLevelType w:val="multilevel"/>
    <w:tmpl w:val="BA12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121B8"/>
    <w:multiLevelType w:val="multilevel"/>
    <w:tmpl w:val="7212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8170B7"/>
    <w:multiLevelType w:val="multilevel"/>
    <w:tmpl w:val="CCA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25D08"/>
    <w:multiLevelType w:val="multilevel"/>
    <w:tmpl w:val="8D6A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5721D9"/>
    <w:multiLevelType w:val="multilevel"/>
    <w:tmpl w:val="5C3E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D5215"/>
    <w:multiLevelType w:val="multilevel"/>
    <w:tmpl w:val="698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B50AD"/>
    <w:multiLevelType w:val="multilevel"/>
    <w:tmpl w:val="8DF2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8"/>
  </w:num>
  <w:num w:numId="5">
    <w:abstractNumId w:val="0"/>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82"/>
    <w:rsid w:val="001A7335"/>
    <w:rsid w:val="00271A67"/>
    <w:rsid w:val="002D2748"/>
    <w:rsid w:val="005F72F7"/>
    <w:rsid w:val="006E638D"/>
    <w:rsid w:val="008C7DDE"/>
    <w:rsid w:val="0099095E"/>
    <w:rsid w:val="00997A82"/>
    <w:rsid w:val="00AC1787"/>
    <w:rsid w:val="00B533DB"/>
    <w:rsid w:val="00BA3C88"/>
    <w:rsid w:val="00CB7707"/>
    <w:rsid w:val="00F6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9B60"/>
  <w15:chartTrackingRefBased/>
  <w15:docId w15:val="{65F4B8BB-1D7E-4115-838D-D2AFDF3E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7DDE"/>
    <w:rPr>
      <w:i/>
      <w:iCs/>
    </w:rPr>
  </w:style>
  <w:style w:type="character" w:styleId="a5">
    <w:name w:val="Strong"/>
    <w:basedOn w:val="a0"/>
    <w:uiPriority w:val="22"/>
    <w:qFormat/>
    <w:rsid w:val="00F61D31"/>
    <w:rPr>
      <w:b/>
      <w:bCs/>
    </w:rPr>
  </w:style>
  <w:style w:type="character" w:customStyle="1" w:styleId="articleseperator">
    <w:name w:val="article_seperator"/>
    <w:basedOn w:val="a0"/>
    <w:rsid w:val="00F61D31"/>
  </w:style>
  <w:style w:type="paragraph" w:styleId="a6">
    <w:name w:val="List Paragraph"/>
    <w:basedOn w:val="a"/>
    <w:uiPriority w:val="34"/>
    <w:qFormat/>
    <w:rsid w:val="00F61D31"/>
    <w:pPr>
      <w:ind w:left="720"/>
      <w:contextualSpacing/>
    </w:pPr>
  </w:style>
  <w:style w:type="character" w:styleId="a7">
    <w:name w:val="Hyperlink"/>
    <w:basedOn w:val="a0"/>
    <w:uiPriority w:val="99"/>
    <w:semiHidden/>
    <w:unhideWhenUsed/>
    <w:rsid w:val="00271A67"/>
    <w:rPr>
      <w:color w:val="0000FF"/>
      <w:u w:val="single"/>
    </w:rPr>
  </w:style>
  <w:style w:type="character" w:customStyle="1" w:styleId="cxdhlk">
    <w:name w:val="cxdhlk"/>
    <w:basedOn w:val="a0"/>
    <w:rsid w:val="00271A67"/>
  </w:style>
  <w:style w:type="paragraph" w:customStyle="1" w:styleId="nokxjq">
    <w:name w:val="nokxjq"/>
    <w:basedOn w:val="a"/>
    <w:rsid w:val="00271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1774">
      <w:bodyDiv w:val="1"/>
      <w:marLeft w:val="0"/>
      <w:marRight w:val="0"/>
      <w:marTop w:val="0"/>
      <w:marBottom w:val="0"/>
      <w:divBdr>
        <w:top w:val="none" w:sz="0" w:space="0" w:color="auto"/>
        <w:left w:val="none" w:sz="0" w:space="0" w:color="auto"/>
        <w:bottom w:val="none" w:sz="0" w:space="0" w:color="auto"/>
        <w:right w:val="none" w:sz="0" w:space="0" w:color="auto"/>
      </w:divBdr>
    </w:div>
    <w:div w:id="1717855358">
      <w:bodyDiv w:val="1"/>
      <w:marLeft w:val="0"/>
      <w:marRight w:val="0"/>
      <w:marTop w:val="0"/>
      <w:marBottom w:val="0"/>
      <w:divBdr>
        <w:top w:val="none" w:sz="0" w:space="0" w:color="auto"/>
        <w:left w:val="none" w:sz="0" w:space="0" w:color="auto"/>
        <w:bottom w:val="none" w:sz="0" w:space="0" w:color="auto"/>
        <w:right w:val="none" w:sz="0" w:space="0" w:color="auto"/>
      </w:divBdr>
      <w:divsChild>
        <w:div w:id="770198615">
          <w:marLeft w:val="75"/>
          <w:marRight w:val="75"/>
          <w:marTop w:val="75"/>
          <w:marBottom w:val="75"/>
          <w:divBdr>
            <w:top w:val="none" w:sz="0" w:space="0" w:color="auto"/>
            <w:left w:val="none" w:sz="0" w:space="0" w:color="auto"/>
            <w:bottom w:val="none" w:sz="0" w:space="0" w:color="auto"/>
            <w:right w:val="none" w:sz="0" w:space="0" w:color="auto"/>
          </w:divBdr>
          <w:divsChild>
            <w:div w:id="680009658">
              <w:marLeft w:val="0"/>
              <w:marRight w:val="0"/>
              <w:marTop w:val="0"/>
              <w:marBottom w:val="0"/>
              <w:divBdr>
                <w:top w:val="none" w:sz="0" w:space="0" w:color="auto"/>
                <w:left w:val="none" w:sz="0" w:space="0" w:color="auto"/>
                <w:bottom w:val="none" w:sz="0" w:space="0" w:color="auto"/>
                <w:right w:val="none" w:sz="0" w:space="0" w:color="auto"/>
              </w:divBdr>
              <w:divsChild>
                <w:div w:id="16918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69506">
      <w:bodyDiv w:val="1"/>
      <w:marLeft w:val="0"/>
      <w:marRight w:val="0"/>
      <w:marTop w:val="0"/>
      <w:marBottom w:val="0"/>
      <w:divBdr>
        <w:top w:val="none" w:sz="0" w:space="0" w:color="auto"/>
        <w:left w:val="none" w:sz="0" w:space="0" w:color="auto"/>
        <w:bottom w:val="none" w:sz="0" w:space="0" w:color="auto"/>
        <w:right w:val="none" w:sz="0" w:space="0" w:color="auto"/>
      </w:divBdr>
    </w:div>
    <w:div w:id="2019387740">
      <w:bodyDiv w:val="1"/>
      <w:marLeft w:val="0"/>
      <w:marRight w:val="0"/>
      <w:marTop w:val="0"/>
      <w:marBottom w:val="0"/>
      <w:divBdr>
        <w:top w:val="none" w:sz="0" w:space="0" w:color="auto"/>
        <w:left w:val="none" w:sz="0" w:space="0" w:color="auto"/>
        <w:bottom w:val="none" w:sz="0" w:space="0" w:color="auto"/>
        <w:right w:val="none" w:sz="0" w:space="0" w:color="auto"/>
      </w:divBdr>
    </w:div>
    <w:div w:id="2109352401">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9">
          <w:marLeft w:val="0"/>
          <w:marRight w:val="0"/>
          <w:marTop w:val="0"/>
          <w:marBottom w:val="0"/>
          <w:divBdr>
            <w:top w:val="none" w:sz="0" w:space="0" w:color="auto"/>
            <w:left w:val="none" w:sz="0" w:space="0" w:color="auto"/>
            <w:bottom w:val="none" w:sz="0" w:space="0" w:color="auto"/>
            <w:right w:val="none" w:sz="0" w:space="0" w:color="auto"/>
          </w:divBdr>
          <w:divsChild>
            <w:div w:id="565842887">
              <w:marLeft w:val="0"/>
              <w:marRight w:val="0"/>
              <w:marTop w:val="0"/>
              <w:marBottom w:val="0"/>
              <w:divBdr>
                <w:top w:val="none" w:sz="0" w:space="0" w:color="auto"/>
                <w:left w:val="none" w:sz="0" w:space="0" w:color="auto"/>
                <w:bottom w:val="none" w:sz="0" w:space="0" w:color="auto"/>
                <w:right w:val="none" w:sz="0" w:space="0" w:color="auto"/>
              </w:divBdr>
              <w:divsChild>
                <w:div w:id="1965426239">
                  <w:marLeft w:val="0"/>
                  <w:marRight w:val="0"/>
                  <w:marTop w:val="0"/>
                  <w:marBottom w:val="0"/>
                  <w:divBdr>
                    <w:top w:val="none" w:sz="0" w:space="0" w:color="auto"/>
                    <w:left w:val="none" w:sz="0" w:space="0" w:color="auto"/>
                    <w:bottom w:val="none" w:sz="0" w:space="0" w:color="auto"/>
                    <w:right w:val="none" w:sz="0" w:space="0" w:color="auto"/>
                  </w:divBdr>
                  <w:divsChild>
                    <w:div w:id="1713798262">
                      <w:marLeft w:val="0"/>
                      <w:marRight w:val="0"/>
                      <w:marTop w:val="0"/>
                      <w:marBottom w:val="0"/>
                      <w:divBdr>
                        <w:top w:val="single" w:sz="6" w:space="0" w:color="DDDCDA"/>
                        <w:left w:val="single" w:sz="6" w:space="0" w:color="DDDCDA"/>
                        <w:bottom w:val="single" w:sz="6" w:space="0" w:color="DDDCDA"/>
                        <w:right w:val="single" w:sz="6" w:space="0" w:color="DDDCDA"/>
                      </w:divBdr>
                      <w:divsChild>
                        <w:div w:id="622271469">
                          <w:marLeft w:val="0"/>
                          <w:marRight w:val="0"/>
                          <w:marTop w:val="0"/>
                          <w:marBottom w:val="0"/>
                          <w:divBdr>
                            <w:top w:val="none" w:sz="0" w:space="0" w:color="auto"/>
                            <w:left w:val="none" w:sz="0" w:space="0" w:color="auto"/>
                            <w:bottom w:val="none" w:sz="0" w:space="0" w:color="auto"/>
                            <w:right w:val="none" w:sz="0" w:space="0" w:color="auto"/>
                          </w:divBdr>
                          <w:divsChild>
                            <w:div w:id="379473940">
                              <w:marLeft w:val="0"/>
                              <w:marRight w:val="0"/>
                              <w:marTop w:val="0"/>
                              <w:marBottom w:val="0"/>
                              <w:divBdr>
                                <w:top w:val="none" w:sz="0" w:space="0" w:color="auto"/>
                                <w:left w:val="none" w:sz="0" w:space="0" w:color="auto"/>
                                <w:bottom w:val="none" w:sz="0" w:space="0" w:color="auto"/>
                                <w:right w:val="none" w:sz="0" w:space="0" w:color="auto"/>
                              </w:divBdr>
                              <w:divsChild>
                                <w:div w:id="419327711">
                                  <w:marLeft w:val="0"/>
                                  <w:marRight w:val="0"/>
                                  <w:marTop w:val="0"/>
                                  <w:marBottom w:val="0"/>
                                  <w:divBdr>
                                    <w:top w:val="none" w:sz="0" w:space="0" w:color="auto"/>
                                    <w:left w:val="none" w:sz="0" w:space="0" w:color="auto"/>
                                    <w:bottom w:val="none" w:sz="0" w:space="0" w:color="auto"/>
                                    <w:right w:val="none" w:sz="0" w:space="0" w:color="auto"/>
                                  </w:divBdr>
                                  <w:divsChild>
                                    <w:div w:id="55668780">
                                      <w:marLeft w:val="0"/>
                                      <w:marRight w:val="0"/>
                                      <w:marTop w:val="0"/>
                                      <w:marBottom w:val="0"/>
                                      <w:divBdr>
                                        <w:top w:val="none" w:sz="0" w:space="0" w:color="auto"/>
                                        <w:left w:val="none" w:sz="0" w:space="0" w:color="auto"/>
                                        <w:bottom w:val="none" w:sz="0" w:space="0" w:color="auto"/>
                                        <w:right w:val="none" w:sz="0" w:space="0" w:color="auto"/>
                                      </w:divBdr>
                                    </w:div>
                                    <w:div w:id="1102259812">
                                      <w:marLeft w:val="0"/>
                                      <w:marRight w:val="0"/>
                                      <w:marTop w:val="0"/>
                                      <w:marBottom w:val="0"/>
                                      <w:divBdr>
                                        <w:top w:val="none" w:sz="0" w:space="0" w:color="auto"/>
                                        <w:left w:val="none" w:sz="0" w:space="0" w:color="auto"/>
                                        <w:bottom w:val="none" w:sz="0" w:space="0" w:color="auto"/>
                                        <w:right w:val="none" w:sz="0" w:space="0" w:color="auto"/>
                                      </w:divBdr>
                                      <w:divsChild>
                                        <w:div w:id="336660792">
                                          <w:marLeft w:val="0"/>
                                          <w:marRight w:val="0"/>
                                          <w:marTop w:val="0"/>
                                          <w:marBottom w:val="0"/>
                                          <w:divBdr>
                                            <w:top w:val="none" w:sz="0" w:space="0" w:color="auto"/>
                                            <w:left w:val="none" w:sz="0" w:space="0" w:color="auto"/>
                                            <w:bottom w:val="none" w:sz="0" w:space="0" w:color="auto"/>
                                            <w:right w:val="none" w:sz="0" w:space="0" w:color="auto"/>
                                          </w:divBdr>
                                          <w:divsChild>
                                            <w:div w:id="263389578">
                                              <w:marLeft w:val="0"/>
                                              <w:marRight w:val="0"/>
                                              <w:marTop w:val="0"/>
                                              <w:marBottom w:val="0"/>
                                              <w:divBdr>
                                                <w:top w:val="none" w:sz="0" w:space="0" w:color="auto"/>
                                                <w:left w:val="none" w:sz="0" w:space="0" w:color="auto"/>
                                                <w:bottom w:val="none" w:sz="0" w:space="0" w:color="auto"/>
                                                <w:right w:val="none" w:sz="0" w:space="0" w:color="auto"/>
                                              </w:divBdr>
                                              <w:divsChild>
                                                <w:div w:id="613484775">
                                                  <w:marLeft w:val="0"/>
                                                  <w:marRight w:val="0"/>
                                                  <w:marTop w:val="0"/>
                                                  <w:marBottom w:val="0"/>
                                                  <w:divBdr>
                                                    <w:top w:val="none" w:sz="0" w:space="0" w:color="auto"/>
                                                    <w:left w:val="none" w:sz="0" w:space="0" w:color="auto"/>
                                                    <w:bottom w:val="none" w:sz="0" w:space="0" w:color="auto"/>
                                                    <w:right w:val="none" w:sz="0" w:space="0" w:color="auto"/>
                                                  </w:divBdr>
                                                  <w:divsChild>
                                                    <w:div w:id="19076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06843">
                                      <w:marLeft w:val="0"/>
                                      <w:marRight w:val="0"/>
                                      <w:marTop w:val="0"/>
                                      <w:marBottom w:val="0"/>
                                      <w:divBdr>
                                        <w:top w:val="none" w:sz="0" w:space="0" w:color="auto"/>
                                        <w:left w:val="none" w:sz="0" w:space="0" w:color="auto"/>
                                        <w:bottom w:val="none" w:sz="0" w:space="0" w:color="auto"/>
                                        <w:right w:val="none" w:sz="0" w:space="0" w:color="auto"/>
                                      </w:divBdr>
                                      <w:divsChild>
                                        <w:div w:id="414861801">
                                          <w:marLeft w:val="0"/>
                                          <w:marRight w:val="0"/>
                                          <w:marTop w:val="0"/>
                                          <w:marBottom w:val="0"/>
                                          <w:divBdr>
                                            <w:top w:val="none" w:sz="0" w:space="0" w:color="auto"/>
                                            <w:left w:val="none" w:sz="0" w:space="0" w:color="auto"/>
                                            <w:bottom w:val="none" w:sz="0" w:space="0" w:color="auto"/>
                                            <w:right w:val="none" w:sz="0" w:space="0" w:color="auto"/>
                                          </w:divBdr>
                                          <w:divsChild>
                                            <w:div w:id="1625698225">
                                              <w:marLeft w:val="0"/>
                                              <w:marRight w:val="0"/>
                                              <w:marTop w:val="0"/>
                                              <w:marBottom w:val="0"/>
                                              <w:divBdr>
                                                <w:top w:val="none" w:sz="0" w:space="0" w:color="auto"/>
                                                <w:left w:val="none" w:sz="0" w:space="0" w:color="auto"/>
                                                <w:bottom w:val="none" w:sz="0" w:space="0" w:color="auto"/>
                                                <w:right w:val="none" w:sz="0" w:space="0" w:color="auto"/>
                                              </w:divBdr>
                                            </w:div>
                                            <w:div w:id="8500711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2020-12-05T19:57:00Z</dcterms:created>
  <dcterms:modified xsi:type="dcterms:W3CDTF">2020-12-18T13:31:00Z</dcterms:modified>
</cp:coreProperties>
</file>