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6"/>
        <w:gridCol w:w="9349"/>
      </w:tblGrid>
      <w:tr w:rsidR="00A168FA" w:rsidRPr="002216C4">
        <w:trPr>
          <w:trHeight w:val="6000"/>
          <w:tblCellSpacing w:w="0" w:type="dxa"/>
        </w:trPr>
        <w:tc>
          <w:tcPr>
            <w:tcW w:w="0" w:type="auto"/>
            <w:vAlign w:val="center"/>
            <w:hideMark/>
          </w:tcPr>
          <w:p w:rsidR="00A168FA" w:rsidRPr="00A168FA" w:rsidRDefault="00A168FA" w:rsidP="00A168FA"/>
        </w:tc>
        <w:tc>
          <w:tcPr>
            <w:tcW w:w="0" w:type="auto"/>
            <w:shd w:val="clear" w:color="auto" w:fill="FFFFFF"/>
            <w:hideMark/>
          </w:tcPr>
          <w:p w:rsidR="00A168FA" w:rsidRPr="002216C4" w:rsidRDefault="00C227D7" w:rsidP="00A168FA">
            <w:pPr>
              <w:rPr>
                <w:rFonts w:ascii="Times New Roman" w:hAnsi="Times New Roman" w:cs="Times New Roman"/>
                <w:color w:val="FF0000"/>
                <w:sz w:val="28"/>
                <w:szCs w:val="28"/>
              </w:rPr>
            </w:pPr>
            <w:r w:rsidRPr="002216C4">
              <w:rPr>
                <w:rFonts w:ascii="Times New Roman" w:hAnsi="Times New Roman" w:cs="Times New Roman"/>
                <w:color w:val="FF0000"/>
                <w:sz w:val="28"/>
                <w:szCs w:val="28"/>
              </w:rPr>
              <w:t>19.12.2020</w:t>
            </w:r>
          </w:p>
          <w:p w:rsidR="00C227D7" w:rsidRPr="002216C4" w:rsidRDefault="00C227D7" w:rsidP="00A168FA">
            <w:pPr>
              <w:rPr>
                <w:rFonts w:ascii="Times New Roman" w:hAnsi="Times New Roman" w:cs="Times New Roman"/>
                <w:color w:val="FF0000"/>
                <w:sz w:val="28"/>
                <w:szCs w:val="28"/>
              </w:rPr>
            </w:pPr>
            <w:r w:rsidRPr="002216C4">
              <w:rPr>
                <w:rFonts w:ascii="Times New Roman" w:hAnsi="Times New Roman" w:cs="Times New Roman"/>
                <w:color w:val="FF0000"/>
                <w:sz w:val="28"/>
                <w:szCs w:val="28"/>
              </w:rPr>
              <w:t>19 ЭК-1д</w:t>
            </w:r>
          </w:p>
          <w:p w:rsidR="00C227D7" w:rsidRPr="002216C4" w:rsidRDefault="00C227D7" w:rsidP="00A168FA">
            <w:pPr>
              <w:rPr>
                <w:rFonts w:ascii="Times New Roman" w:hAnsi="Times New Roman" w:cs="Times New Roman"/>
                <w:color w:val="FF0000"/>
                <w:sz w:val="28"/>
                <w:szCs w:val="28"/>
              </w:rPr>
            </w:pPr>
            <w:r w:rsidRPr="002216C4">
              <w:rPr>
                <w:rFonts w:ascii="Times New Roman" w:hAnsi="Times New Roman" w:cs="Times New Roman"/>
                <w:color w:val="FF0000"/>
                <w:sz w:val="28"/>
                <w:szCs w:val="28"/>
              </w:rPr>
              <w:t>П</w:t>
            </w:r>
            <w:r w:rsidR="002216C4" w:rsidRPr="002216C4">
              <w:rPr>
                <w:rFonts w:ascii="Times New Roman" w:hAnsi="Times New Roman" w:cs="Times New Roman"/>
                <w:color w:val="FF0000"/>
                <w:sz w:val="28"/>
                <w:szCs w:val="28"/>
              </w:rPr>
              <w:t>/</w:t>
            </w:r>
            <w:r w:rsidRPr="002216C4">
              <w:rPr>
                <w:rFonts w:ascii="Times New Roman" w:hAnsi="Times New Roman" w:cs="Times New Roman"/>
                <w:color w:val="FF0000"/>
                <w:sz w:val="28"/>
                <w:szCs w:val="28"/>
              </w:rPr>
              <w:t>з</w:t>
            </w:r>
            <w:r w:rsidR="002216C4" w:rsidRPr="002216C4">
              <w:rPr>
                <w:rFonts w:ascii="Times New Roman" w:hAnsi="Times New Roman" w:cs="Times New Roman"/>
                <w:color w:val="FF0000"/>
                <w:sz w:val="28"/>
                <w:szCs w:val="28"/>
              </w:rPr>
              <w:t xml:space="preserve"> № 8 Расчет фактической стоимости заготовительных материальных ценностей.</w:t>
            </w:r>
          </w:p>
          <w:p w:rsidR="00A168FA" w:rsidRPr="002216C4" w:rsidRDefault="002216C4" w:rsidP="00A168FA">
            <w:pPr>
              <w:rPr>
                <w:rFonts w:ascii="Times New Roman" w:hAnsi="Times New Roman" w:cs="Times New Roman"/>
                <w:color w:val="FF0000"/>
                <w:sz w:val="28"/>
                <w:szCs w:val="28"/>
              </w:rPr>
            </w:pPr>
            <w:r w:rsidRPr="002216C4">
              <w:rPr>
                <w:rFonts w:ascii="Times New Roman" w:hAnsi="Times New Roman" w:cs="Times New Roman"/>
                <w:color w:val="FF0000"/>
                <w:sz w:val="28"/>
                <w:szCs w:val="28"/>
              </w:rPr>
              <w:t xml:space="preserve"> </w:t>
            </w:r>
            <w:r w:rsidR="00A168FA" w:rsidRPr="002216C4">
              <w:rPr>
                <w:rFonts w:ascii="Times New Roman" w:hAnsi="Times New Roman" w:cs="Times New Roman"/>
                <w:color w:val="FF0000"/>
                <w:sz w:val="28"/>
                <w:szCs w:val="28"/>
              </w:rPr>
              <w:t xml:space="preserve">Учет материально-производственных запасов (МПЗ) </w:t>
            </w:r>
          </w:p>
          <w:p w:rsidR="00A168FA" w:rsidRPr="00A168FA" w:rsidRDefault="00A168FA" w:rsidP="00A168FA">
            <w:r w:rsidRPr="00A168FA">
              <w:t xml:space="preserve">1. Методические указания </w:t>
            </w:r>
          </w:p>
          <w:p w:rsidR="00A168FA" w:rsidRPr="00A168FA" w:rsidRDefault="00A168FA" w:rsidP="00A168FA">
            <w:r w:rsidRPr="00A168FA">
              <w:t xml:space="preserve">Материально-производственные запасы – активы, используемые в качестве сырья, материалов и т. п. при производстве продукции, работ, услуг, предназначенных для продажи либо для управленческих нужд организации. </w:t>
            </w:r>
          </w:p>
          <w:p w:rsidR="00A168FA" w:rsidRPr="00A168FA" w:rsidRDefault="00A168FA" w:rsidP="00A168FA">
            <w:r w:rsidRPr="00A168FA">
              <w:t xml:space="preserve">Учет МПЗ организуется в соответствии с правилами, установленными ПБУ 5/01 «Учет материально-производственных запасов», утвержденными приказом Министерства финансов РФ от 09.06.2001 г. № 44н. </w:t>
            </w:r>
          </w:p>
          <w:p w:rsidR="00A168FA" w:rsidRPr="00A168FA" w:rsidRDefault="00A168FA" w:rsidP="00A168FA">
            <w:r w:rsidRPr="00A168FA">
              <w:t xml:space="preserve">В составе МПЗ в материалоемких производствах наибольший удельный вес составляют материалы. </w:t>
            </w:r>
          </w:p>
          <w:p w:rsidR="00A168FA" w:rsidRPr="00A168FA" w:rsidRDefault="00A168FA" w:rsidP="00A168FA">
            <w:r w:rsidRPr="00A168FA">
              <w:t xml:space="preserve">В соответствии с п. 5 ПБУ 5/01 и п. 62 Методических указаний по учету материально-производственных запасов материалы принимаются к бухгалтерскому учету в оценке по фактической себестоимости. Фактическая себестоимость материалов определяется по-разному в зависимости от источника их поступления в организацию. </w:t>
            </w:r>
          </w:p>
          <w:p w:rsidR="00A168FA" w:rsidRPr="00A168FA" w:rsidRDefault="00A168FA" w:rsidP="00A168FA">
            <w:r w:rsidRPr="00A168FA">
              <w:t xml:space="preserve">В бухгалтерии для синтетического учета наличия и движения материалов используется счет 10 «Материалы». </w:t>
            </w:r>
          </w:p>
          <w:p w:rsidR="00A168FA" w:rsidRPr="00A168FA" w:rsidRDefault="00A168FA" w:rsidP="00A168FA">
            <w:r w:rsidRPr="00A168FA">
              <w:t xml:space="preserve">Учет материалов на счете 10 «Материалы» может осуществляться по фактической себестоимости их приобретения (заготовления) или по учетным ценам. </w:t>
            </w:r>
          </w:p>
          <w:p w:rsidR="00A168FA" w:rsidRPr="00A168FA" w:rsidRDefault="00A168FA" w:rsidP="00A168FA">
            <w:r w:rsidRPr="00A168FA">
              <w:t xml:space="preserve">При первом варианте для учета операций по движению материалов используется только счет 10 «Материалы». При втором варианте, кроме счета 10 «Материалы», используются счета 15 «Заготовление и приобретение материальных ценностей» и 16 «Отклонения в стоимости материальных ценностей». </w:t>
            </w:r>
          </w:p>
          <w:p w:rsidR="00A168FA" w:rsidRPr="00A168FA" w:rsidRDefault="00A168FA" w:rsidP="00A168FA">
            <w:r w:rsidRPr="00A168FA">
              <w:t xml:space="preserve">При первом варианте учета затраты на приобретение материалов отражают по дебету счета 10 «Материалы». При этом рекомендуется в рамках счета 10 «Материалы» обособленно на отдельном </w:t>
            </w:r>
            <w:proofErr w:type="spellStart"/>
            <w:r w:rsidRPr="00A168FA">
              <w:t>субсчете</w:t>
            </w:r>
            <w:proofErr w:type="spellEnd"/>
            <w:r w:rsidRPr="00A168FA">
              <w:t xml:space="preserve"> учитывать транспортно-заготовительные расходы (ТЗР), связанные с поступлением материалов в организацию. </w:t>
            </w:r>
          </w:p>
          <w:p w:rsidR="00A168FA" w:rsidRPr="00A168FA" w:rsidRDefault="00A168FA" w:rsidP="00A168FA">
            <w:r w:rsidRPr="00A168FA">
              <w:t xml:space="preserve">НДС, подлежащий уплате продавцу материалов, в фактическую их себестоимость не включается и учитывается отдельно на счете 19 «НДС по приобретенным ценностям». </w:t>
            </w:r>
          </w:p>
          <w:p w:rsidR="00A168FA" w:rsidRPr="00A168FA" w:rsidRDefault="00A168FA" w:rsidP="00A168FA">
            <w:r w:rsidRPr="00A168FA">
              <w:t xml:space="preserve">При втором варианте учета при использовании счетов 15 «Заготовление и приобретение материальных ценностей» и 16 «Отклонения в стоимости материальных ценностей» все затраты на приобретение материалов первоначально отражают по дебету счета 15 «Заготовление и приобретение материальных ценностей». При фактическом поступлении материалов и их оприходовании на складе на стоимость материалов в оценке по учетной цене делают запись по дебету счета 10 «Материалы» и кредиту счета 15 «Заготовление и приобретение материальных ценностей». Сопоставляя дебетовые и кредитовые записи счета 15 «Заготовление и приобретение материальных ценностей» определяют отклонения в стоимости материалов, которые отражают </w:t>
            </w:r>
            <w:r w:rsidRPr="00A168FA">
              <w:lastRenderedPageBreak/>
              <w:t xml:space="preserve">на счете 16 «Отклонения в стоимости материальных ценностей» в корреспонденции со счетом 15 «Заготовление и приобретение материальных ценностей». </w:t>
            </w:r>
          </w:p>
          <w:p w:rsidR="00A168FA" w:rsidRPr="00A168FA" w:rsidRDefault="00A168FA" w:rsidP="00A168FA">
            <w:r w:rsidRPr="00A168FA">
              <w:t>2. Практические ситуации</w:t>
            </w:r>
          </w:p>
          <w:p w:rsidR="00A168FA" w:rsidRPr="00A168FA" w:rsidRDefault="00A168FA" w:rsidP="00A168FA">
            <w:r w:rsidRPr="00A168FA">
              <w:t xml:space="preserve">1. Учет поступления материалов </w:t>
            </w:r>
          </w:p>
          <w:p w:rsidR="00A168FA" w:rsidRPr="00A168FA" w:rsidRDefault="00A168FA" w:rsidP="00A168FA">
            <w:r w:rsidRPr="00A168FA">
              <w:t>Материалы могут поступать в организацию в качестве вклада в уставный капитал организации, в результате их приобретения за плату у изготовителей и торговых организаций, в результате изготовления самой организацией, в результате безвозмездного поступления, в результате обмена на другое имущество.</w:t>
            </w:r>
          </w:p>
          <w:p w:rsidR="00A168FA" w:rsidRPr="00A168FA" w:rsidRDefault="00A168FA" w:rsidP="00A168FA">
            <w:r w:rsidRPr="00A168FA">
              <w:t xml:space="preserve">Поступление материалов от учредителей в качестве вклада в уставный капитал </w:t>
            </w:r>
          </w:p>
          <w:p w:rsidR="00A168FA" w:rsidRPr="00A168FA" w:rsidRDefault="00A168FA" w:rsidP="00A168FA">
            <w:r w:rsidRPr="00A168FA">
              <w:t xml:space="preserve">Фактическая себестоимость материалов, полученных от учредителей в качестве вклада в уставный капитал организации, определяется по согласованию между учредителями (участниками) организации, если иное не предусмотрено законодательством Российской Федерации. В случае, если организация несет при этом затраты по доставке материалов (ТЗР), то они включаются в фактическую себестоимость материалов. </w:t>
            </w:r>
          </w:p>
          <w:p w:rsidR="00A168FA" w:rsidRPr="00A168FA" w:rsidRDefault="00A168FA" w:rsidP="00A168FA">
            <w:r w:rsidRPr="00A168FA">
              <w:t xml:space="preserve">Ситуация 1 </w:t>
            </w:r>
          </w:p>
          <w:p w:rsidR="00A168FA" w:rsidRPr="00A168FA" w:rsidRDefault="00A168FA" w:rsidP="00A168FA">
            <w:r w:rsidRPr="00A168FA">
              <w:t xml:space="preserve">Организация получила от учредителя в счет вклада в уставный капитал материалы, которые оценены учредителями в 50 000 руб. За доставку материалов организация согласно </w:t>
            </w:r>
            <w:proofErr w:type="gramStart"/>
            <w:r w:rsidRPr="00A168FA">
              <w:t>счету транспортной организации</w:t>
            </w:r>
            <w:proofErr w:type="gramEnd"/>
            <w:r w:rsidRPr="00A168FA">
              <w:t xml:space="preserve"> заплатила 5900 руб., в том числе НДС – 900 руб. </w:t>
            </w:r>
          </w:p>
          <w:p w:rsidR="00A168FA" w:rsidRPr="00A168FA" w:rsidRDefault="00A168FA" w:rsidP="00A168FA">
            <w:r w:rsidRPr="00A168FA">
              <w:t xml:space="preserve">Согласно учетной политике организация ведет учет материалов на счете 10 «Материалы» в оценке по фактической себестоимости. </w:t>
            </w:r>
          </w:p>
          <w:p w:rsidR="00A168FA" w:rsidRPr="00A168FA" w:rsidRDefault="00A168FA" w:rsidP="00A168FA">
            <w:r w:rsidRPr="00A168FA">
              <w:t xml:space="preserve">Задание. Составить журнал регистрации операций, указав корреспонденцию счетов. </w:t>
            </w:r>
          </w:p>
          <w:p w:rsidR="00A168FA" w:rsidRPr="00A168FA" w:rsidRDefault="00A168FA" w:rsidP="00A168FA">
            <w:r w:rsidRPr="00A168FA">
              <w:t xml:space="preserve">Решение. </w:t>
            </w:r>
          </w:p>
          <w:p w:rsidR="00A168FA" w:rsidRPr="00A168FA" w:rsidRDefault="00A168FA" w:rsidP="00A168FA">
            <w:r w:rsidRPr="00A168FA">
              <w:t>Журнал регистрации операций составляется по следующей форме.</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20"/>
              <w:gridCol w:w="3420"/>
              <w:gridCol w:w="1440"/>
              <w:gridCol w:w="1440"/>
              <w:gridCol w:w="1440"/>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 </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Оприходованы на склад материалы, полученные от учредителя в оценке, согласованной учредителями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75-1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2</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Принят к оплате счет транспортной организации за услуги по доставке материалов (без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3</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Отражен в учете НДС по транспортным услугам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4.</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Оплачены услуги транспортной организации по доставке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5900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5</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Предъявлен бюджету к вычету НДС уплаченный транспортной </w:t>
                  </w:r>
                  <w:r w:rsidRPr="00A168FA">
                    <w:lastRenderedPageBreak/>
                    <w:t xml:space="preserve">организации за услуги по доставке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lastRenderedPageBreak/>
                    <w:t xml:space="preserve">68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900 </w:t>
                  </w:r>
                </w:p>
              </w:tc>
            </w:tr>
          </w:tbl>
          <w:p w:rsidR="00A168FA" w:rsidRPr="00A168FA" w:rsidRDefault="00A168FA" w:rsidP="00A168FA">
            <w:r w:rsidRPr="00A168FA">
              <w:t xml:space="preserve">  </w:t>
            </w:r>
          </w:p>
          <w:p w:rsidR="00A168FA" w:rsidRPr="00A168FA" w:rsidRDefault="00A168FA" w:rsidP="00A168FA">
            <w:r w:rsidRPr="00A168FA">
              <w:t xml:space="preserve">Приобретение материалов за плату </w:t>
            </w:r>
          </w:p>
          <w:p w:rsidR="00A168FA" w:rsidRPr="00A168FA" w:rsidRDefault="00A168FA" w:rsidP="00A168FA">
            <w:r w:rsidRPr="00A168FA">
              <w:t xml:space="preserve">Фактическая себестоимость материалов, приобретенных за плату, определяется исходя из суммы фактических затрат организации на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 </w:t>
            </w:r>
          </w:p>
          <w:p w:rsidR="00A168FA" w:rsidRPr="00A168FA" w:rsidRDefault="00A168FA" w:rsidP="00A168FA">
            <w:r w:rsidRPr="00A168FA">
              <w:t xml:space="preserve">Ситуация 2 </w:t>
            </w:r>
          </w:p>
          <w:p w:rsidR="00A168FA" w:rsidRPr="00A168FA" w:rsidRDefault="00A168FA" w:rsidP="00A168FA">
            <w:r w:rsidRPr="00A168FA">
              <w:t xml:space="preserve">Организация приобрела за плату у поставщика материалы на сумму 70 800 руб., в том числе НДС – 10 800 руб. Затраты по доставке материалов на склад организации составили 4720 руб., в том числе НДС - 720 руб. </w:t>
            </w:r>
          </w:p>
          <w:p w:rsidR="00A168FA" w:rsidRPr="00A168FA" w:rsidRDefault="00A168FA" w:rsidP="00A168FA">
            <w:r w:rsidRPr="00A168FA">
              <w:t xml:space="preserve">Материалы предназначены для использования в производстве продукции, облагаемой НДС. Все первичные учетные и расчетные документы оформлены правильно, и в них выделена отдельной строкой сумма НДС. </w:t>
            </w:r>
          </w:p>
          <w:p w:rsidR="00A168FA" w:rsidRPr="00A168FA" w:rsidRDefault="00A168FA" w:rsidP="00A168FA">
            <w:r w:rsidRPr="00A168FA">
              <w:t xml:space="preserve">Согласно учетной политике организация ведет учет материалов на счете 10 «Материалы» в оценке по фактической себестоимости. </w:t>
            </w:r>
          </w:p>
          <w:p w:rsidR="00A168FA" w:rsidRPr="00A168FA" w:rsidRDefault="00A168FA" w:rsidP="00A168FA">
            <w:r w:rsidRPr="00A168FA">
              <w:t xml:space="preserve">Задание. Составить журнал регистрации операций, указав корреспонденцию счетов. </w:t>
            </w:r>
          </w:p>
          <w:p w:rsidR="00A168FA" w:rsidRPr="00A168FA" w:rsidRDefault="00A168FA" w:rsidP="00A168FA">
            <w:r w:rsidRPr="00A168FA">
              <w:t xml:space="preserve">Решение. </w:t>
            </w:r>
          </w:p>
          <w:p w:rsidR="00A168FA" w:rsidRPr="00A168FA" w:rsidRDefault="00A168FA" w:rsidP="00A168FA">
            <w:r w:rsidRPr="00A168FA">
              <w:t xml:space="preserve">Журнал регистрации операций составляется по следующей форме. </w:t>
            </w:r>
          </w:p>
          <w:p w:rsidR="00A168FA" w:rsidRPr="00A168FA" w:rsidRDefault="00A168FA" w:rsidP="00A168FA">
            <w:r w:rsidRPr="00A168FA">
              <w:t>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20"/>
              <w:gridCol w:w="3420"/>
              <w:gridCol w:w="1440"/>
              <w:gridCol w:w="1440"/>
              <w:gridCol w:w="1440"/>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 </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Отражена стоимость приобретенных материалов согласно расчетным документам поставщика (без учета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 </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Отражена сумма НДС, предъявленная поставщиком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10 800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 </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Отражена стоимость услуг транспортной организации по доставке материалов (без учета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4000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4 </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Отражена сумма НДС, предъявленная транспортной организацией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720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lastRenderedPageBreak/>
                    <w:t xml:space="preserve">5 </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Произведена оплата поставщику за материалы (включая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70 800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 </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Произведена оплата услуг транспортной организации по доставке материалов (включая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4720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 </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Предъявлены к вычету суммы НДС, уплаченные по принятым на учет материалам и транспортным услугам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68-1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10 720 </w:t>
                  </w:r>
                </w:p>
              </w:tc>
            </w:tr>
          </w:tbl>
          <w:p w:rsidR="00A168FA" w:rsidRPr="00A168FA" w:rsidRDefault="00A168FA" w:rsidP="00A168FA">
            <w:r w:rsidRPr="00A168FA">
              <w:t xml:space="preserve">  </w:t>
            </w:r>
          </w:p>
          <w:p w:rsidR="00A168FA" w:rsidRPr="00A168FA" w:rsidRDefault="00A168FA" w:rsidP="00A168FA">
            <w:r w:rsidRPr="00A168FA">
              <w:t xml:space="preserve">Ситуация 3 </w:t>
            </w:r>
          </w:p>
          <w:p w:rsidR="00A168FA" w:rsidRPr="00A168FA" w:rsidRDefault="00A168FA" w:rsidP="00A168FA">
            <w:r w:rsidRPr="00A168FA">
              <w:t xml:space="preserve">Организация приобрела за плату у поставщика материалы на сумму 35 400 руб., в том числе НДС - 5400 руб. Затраты по доставке материалов на склад организации составили 2360 руб., в том числе НДС - 360 руб. </w:t>
            </w:r>
          </w:p>
          <w:p w:rsidR="00A168FA" w:rsidRPr="00A168FA" w:rsidRDefault="00A168FA" w:rsidP="00A168FA">
            <w:r w:rsidRPr="00A168FA">
              <w:t xml:space="preserve">Материалы предназначены для использования в производстве продукции, облагаемой НДС. Все первичные учетные и расчетные документы оформлены правильно, и в них выделена отдельной строкой сумма НДС. </w:t>
            </w:r>
          </w:p>
          <w:p w:rsidR="00A168FA" w:rsidRPr="00A168FA" w:rsidRDefault="00A168FA" w:rsidP="00A168FA">
            <w:r w:rsidRPr="00A168FA">
              <w:t xml:space="preserve">Согласно учетной политике организация ведет учет материалов на счете 10 «Материалы» в оценке по учетной цене. Учетная цена приобретаемых материалов 28 000 руб. </w:t>
            </w:r>
          </w:p>
          <w:p w:rsidR="00A168FA" w:rsidRPr="00A168FA" w:rsidRDefault="00A168FA" w:rsidP="00A168FA">
            <w:r w:rsidRPr="00A168FA">
              <w:t xml:space="preserve">Согласно учетной политике организация ведет учет затрат по приобретению материалов на счете 15 «Заготовление и приобретение материалов». </w:t>
            </w:r>
          </w:p>
          <w:p w:rsidR="00A168FA" w:rsidRPr="00A168FA" w:rsidRDefault="00A168FA" w:rsidP="00A168FA">
            <w:r w:rsidRPr="00A168FA">
              <w:t xml:space="preserve">Задание. Составить журнал регистрации операций, указав корреспонденцию счетов. </w:t>
            </w:r>
          </w:p>
          <w:p w:rsidR="00A168FA" w:rsidRPr="00A168FA" w:rsidRDefault="00A168FA" w:rsidP="00A168FA">
            <w:r w:rsidRPr="00A168FA">
              <w:t xml:space="preserve">Решение. </w:t>
            </w:r>
          </w:p>
          <w:p w:rsidR="00A168FA" w:rsidRPr="00A168FA" w:rsidRDefault="00A168FA" w:rsidP="00A168FA">
            <w:r w:rsidRPr="00A168FA">
              <w:t xml:space="preserve">Журнал регистрации операций составляется по следующей форме. </w:t>
            </w:r>
          </w:p>
          <w:p w:rsidR="00A168FA" w:rsidRPr="00A168FA" w:rsidRDefault="00A168FA" w:rsidP="00A168FA">
            <w:r w:rsidRPr="00A168FA">
              <w:t>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900"/>
              <w:gridCol w:w="3780"/>
              <w:gridCol w:w="1440"/>
              <w:gridCol w:w="1440"/>
              <w:gridCol w:w="1440"/>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90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1</w:t>
                  </w:r>
                </w:p>
              </w:tc>
              <w:tc>
                <w:tcPr>
                  <w:tcW w:w="378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Отражена стоимость приобретенных материалов согласно расчетным документам поставщика (без учета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30 000 </w:t>
                  </w:r>
                </w:p>
              </w:tc>
            </w:tr>
            <w:tr w:rsidR="00A168FA" w:rsidRPr="00A168FA">
              <w:trPr>
                <w:tblCellSpacing w:w="0" w:type="dxa"/>
                <w:jc w:val="center"/>
              </w:trPr>
              <w:tc>
                <w:tcPr>
                  <w:tcW w:w="90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2</w:t>
                  </w:r>
                </w:p>
              </w:tc>
              <w:tc>
                <w:tcPr>
                  <w:tcW w:w="378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Отражена сумма НДС, предъявленная поставщиком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5400 </w:t>
                  </w:r>
                </w:p>
              </w:tc>
            </w:tr>
            <w:tr w:rsidR="00A168FA" w:rsidRPr="00A168FA">
              <w:trPr>
                <w:tblCellSpacing w:w="0" w:type="dxa"/>
                <w:jc w:val="center"/>
              </w:trPr>
              <w:tc>
                <w:tcPr>
                  <w:tcW w:w="90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3</w:t>
                  </w:r>
                </w:p>
              </w:tc>
              <w:tc>
                <w:tcPr>
                  <w:tcW w:w="378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Отражена стоимость услуг транспортной организации по доставке материалов (без учета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2000 </w:t>
                  </w:r>
                </w:p>
              </w:tc>
            </w:tr>
            <w:tr w:rsidR="00A168FA" w:rsidRPr="00A168FA">
              <w:trPr>
                <w:tblCellSpacing w:w="0" w:type="dxa"/>
                <w:jc w:val="center"/>
              </w:trPr>
              <w:tc>
                <w:tcPr>
                  <w:tcW w:w="90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lastRenderedPageBreak/>
                    <w:t>4</w:t>
                  </w:r>
                </w:p>
              </w:tc>
              <w:tc>
                <w:tcPr>
                  <w:tcW w:w="378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Отражена сумма НДС, предъявленная транспортной организацией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360 </w:t>
                  </w:r>
                </w:p>
              </w:tc>
            </w:tr>
            <w:tr w:rsidR="00A168FA" w:rsidRPr="00A168FA">
              <w:trPr>
                <w:tblCellSpacing w:w="0" w:type="dxa"/>
                <w:jc w:val="center"/>
              </w:trPr>
              <w:tc>
                <w:tcPr>
                  <w:tcW w:w="90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5</w:t>
                  </w:r>
                </w:p>
              </w:tc>
              <w:tc>
                <w:tcPr>
                  <w:tcW w:w="378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Произведена оплата поставщику за материалы (включая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51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35 400 </w:t>
                  </w:r>
                </w:p>
              </w:tc>
            </w:tr>
            <w:tr w:rsidR="00A168FA" w:rsidRPr="00A168FA">
              <w:trPr>
                <w:tblCellSpacing w:w="0" w:type="dxa"/>
                <w:jc w:val="center"/>
              </w:trPr>
              <w:tc>
                <w:tcPr>
                  <w:tcW w:w="90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6</w:t>
                  </w:r>
                </w:p>
              </w:tc>
              <w:tc>
                <w:tcPr>
                  <w:tcW w:w="378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Произведена оплата услуг транспортной организации по доставке материалов (включая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51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2360 </w:t>
                  </w:r>
                </w:p>
              </w:tc>
            </w:tr>
            <w:tr w:rsidR="00A168FA" w:rsidRPr="00A168FA">
              <w:trPr>
                <w:tblCellSpacing w:w="0" w:type="dxa"/>
                <w:jc w:val="center"/>
              </w:trPr>
              <w:tc>
                <w:tcPr>
                  <w:tcW w:w="90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7</w:t>
                  </w:r>
                </w:p>
              </w:tc>
              <w:tc>
                <w:tcPr>
                  <w:tcW w:w="378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Оприходованы на склад материалы, полученные от поставщика, по учетной цене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28 000 </w:t>
                  </w:r>
                </w:p>
              </w:tc>
            </w:tr>
            <w:tr w:rsidR="00A168FA" w:rsidRPr="00A168FA">
              <w:trPr>
                <w:tblCellSpacing w:w="0" w:type="dxa"/>
                <w:jc w:val="center"/>
              </w:trPr>
              <w:tc>
                <w:tcPr>
                  <w:tcW w:w="90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8</w:t>
                  </w:r>
                </w:p>
              </w:tc>
              <w:tc>
                <w:tcPr>
                  <w:tcW w:w="378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Определяются и списываются отклонения в стоимости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16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4000 </w:t>
                  </w:r>
                </w:p>
              </w:tc>
            </w:tr>
            <w:tr w:rsidR="00A168FA" w:rsidRPr="00A168FA">
              <w:trPr>
                <w:tblCellSpacing w:w="0" w:type="dxa"/>
                <w:jc w:val="center"/>
              </w:trPr>
              <w:tc>
                <w:tcPr>
                  <w:tcW w:w="90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9</w:t>
                  </w:r>
                </w:p>
              </w:tc>
              <w:tc>
                <w:tcPr>
                  <w:tcW w:w="378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Предъявлены к вычету суммы НДС, уплаченные по принятым на учет материалам и транспортным услугам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68-1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5760 </w:t>
                  </w:r>
                </w:p>
              </w:tc>
            </w:tr>
          </w:tbl>
          <w:p w:rsidR="00A168FA" w:rsidRPr="00A168FA" w:rsidRDefault="00A168FA" w:rsidP="00A168FA">
            <w:r w:rsidRPr="00A168FA">
              <w:t xml:space="preserve">  </w:t>
            </w:r>
          </w:p>
          <w:p w:rsidR="00A168FA" w:rsidRPr="00A168FA" w:rsidRDefault="00A168FA" w:rsidP="00A168FA">
            <w:r w:rsidRPr="00A168FA">
              <w:t xml:space="preserve">Безвозмездное получение материалов </w:t>
            </w:r>
          </w:p>
          <w:p w:rsidR="00A168FA" w:rsidRPr="00A168FA" w:rsidRDefault="00A168FA" w:rsidP="00A168FA">
            <w:r w:rsidRPr="00A168FA">
              <w:t xml:space="preserve">Фактическая себестоимость материалов, полученных организацией по договору дарения (безвозмездно), а также остающихся от выбытия основных средств и иного имущества, определяется исходя из их текущей рыночной стоимости на дату принятия к бухгалтерскому учету. </w:t>
            </w:r>
          </w:p>
          <w:p w:rsidR="00A168FA" w:rsidRPr="00A168FA" w:rsidRDefault="00A168FA" w:rsidP="00A168FA">
            <w:r w:rsidRPr="00A168FA">
              <w:t xml:space="preserve">Под текущей рыночной стоимостью понимается сумма денежных средств, которая может быть получена в результате продажи указанного актива на дату принятия к бухгалтерскому учету. В фактическую себестоимость материалов включаются также фактические затраты организации на их доставку и приведение в состояние, пригодное для использования. </w:t>
            </w:r>
          </w:p>
          <w:p w:rsidR="00A168FA" w:rsidRPr="00A168FA" w:rsidRDefault="00A168FA" w:rsidP="00A168FA">
            <w:r w:rsidRPr="00A168FA">
              <w:t xml:space="preserve">Рыночная стоимость безвозмездно полученных организацией материалов первоначально относится на доходы будущих периодов, а в последующем по мере их передачи в производство включается в состав прочих доходов. </w:t>
            </w:r>
          </w:p>
          <w:p w:rsidR="00A168FA" w:rsidRPr="00A168FA" w:rsidRDefault="00A168FA" w:rsidP="00A168FA">
            <w:r w:rsidRPr="00A168FA">
              <w:t xml:space="preserve">Ситуация 4 </w:t>
            </w:r>
          </w:p>
          <w:p w:rsidR="00A168FA" w:rsidRPr="00A168FA" w:rsidRDefault="00A168FA" w:rsidP="00A168FA">
            <w:r w:rsidRPr="00A168FA">
              <w:t xml:space="preserve">В марте организация безвозмездно получила материалы, рыночная стоимость которых 12 000 руб. В апреле часть материалов на сумму 9000 руб. были использованы в производстве продукции. Оставшиеся материалы в мае были использованы для общехозяйственных нужд. </w:t>
            </w:r>
          </w:p>
          <w:p w:rsidR="00A168FA" w:rsidRPr="00A168FA" w:rsidRDefault="00A168FA" w:rsidP="00A168FA">
            <w:r w:rsidRPr="00A168FA">
              <w:t xml:space="preserve">Согласно учетной политике организация ведет учет материалов на счете 10 «Материалы» в оценке по фактической себестоимости. </w:t>
            </w:r>
          </w:p>
          <w:p w:rsidR="00A168FA" w:rsidRPr="00A168FA" w:rsidRDefault="00A168FA" w:rsidP="00A168FA">
            <w:r w:rsidRPr="00A168FA">
              <w:t xml:space="preserve">Задание. Составить журнал регистрации операций, указав корреспонденцию счетов. </w:t>
            </w:r>
          </w:p>
          <w:p w:rsidR="00A168FA" w:rsidRPr="00A168FA" w:rsidRDefault="00A168FA" w:rsidP="00A168FA">
            <w:r w:rsidRPr="00A168FA">
              <w:t xml:space="preserve">Решение. </w:t>
            </w:r>
          </w:p>
          <w:p w:rsidR="00A168FA" w:rsidRPr="00A168FA" w:rsidRDefault="00A168FA" w:rsidP="00A168FA">
            <w:r w:rsidRPr="00A168FA">
              <w:t xml:space="preserve">Журнал регистрации операций составляется по следующей форме. </w:t>
            </w:r>
          </w:p>
          <w:p w:rsidR="00A168FA" w:rsidRPr="00A168FA" w:rsidRDefault="00A168FA" w:rsidP="00A168FA">
            <w:r w:rsidRPr="00A168FA">
              <w:t>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20"/>
              <w:gridCol w:w="3420"/>
              <w:gridCol w:w="1440"/>
              <w:gridCol w:w="1440"/>
              <w:gridCol w:w="1440"/>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1</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Получены безвозмездно и оприходованы на склад материалы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98-2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12 000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2</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Отпущены со склада и израсходованы материалы при производстве продукции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3</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Стоимость ранее полученных безвозмездно и израсходованных при производстве продукции материалов отнесена на увеличение финансовых результатов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98-2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9000 </w:t>
                  </w:r>
                </w:p>
              </w:tc>
            </w:tr>
          </w:tbl>
          <w:p w:rsidR="00A168FA" w:rsidRPr="00A168FA" w:rsidRDefault="00A168FA" w:rsidP="00A168FA">
            <w:r w:rsidRPr="00A168FA">
              <w:t xml:space="preserve">  </w:t>
            </w:r>
          </w:p>
          <w:p w:rsidR="00A168FA" w:rsidRPr="00A168FA" w:rsidRDefault="00A168FA" w:rsidP="00A168FA">
            <w:r w:rsidRPr="00A168FA">
              <w:t xml:space="preserve">Изготовление материалов силами организации </w:t>
            </w:r>
          </w:p>
          <w:p w:rsidR="00A168FA" w:rsidRPr="00A168FA" w:rsidRDefault="00A168FA" w:rsidP="00A168FA">
            <w:r w:rsidRPr="00A168FA">
              <w:t>Фактическая себестоимость материалов при их изготовлении организацией определяется исходя из фактических затрат, связанных с производством данных материалов. Учет и формирование затрат на производство материалов осуществляется организацией в порядке, установленном для определения себестоимости продукции.</w:t>
            </w:r>
          </w:p>
          <w:p w:rsidR="00A168FA" w:rsidRPr="00A168FA" w:rsidRDefault="00A168FA" w:rsidP="00A168FA">
            <w:r w:rsidRPr="00A168FA">
              <w:t xml:space="preserve">Ситуация 5 </w:t>
            </w:r>
          </w:p>
          <w:p w:rsidR="00A168FA" w:rsidRPr="00A168FA" w:rsidRDefault="00A168FA" w:rsidP="00A168FA">
            <w:r w:rsidRPr="00A168FA">
              <w:t xml:space="preserve">В сентябре в цехе вспомогательного производства при изготовлении деталей для собственного производства были осуществлены следующие затраты: </w:t>
            </w:r>
          </w:p>
          <w:p w:rsidR="00A168FA" w:rsidRPr="00A168FA" w:rsidRDefault="00A168FA" w:rsidP="00A168FA">
            <w:r w:rsidRPr="00A168FA">
              <w:t xml:space="preserve">материалы – 17 000 руб.; </w:t>
            </w:r>
          </w:p>
          <w:p w:rsidR="00A168FA" w:rsidRPr="00A168FA" w:rsidRDefault="00A168FA" w:rsidP="00A168FA">
            <w:r w:rsidRPr="00A168FA">
              <w:t xml:space="preserve">заработная плата – 25 000 руб.; </w:t>
            </w:r>
          </w:p>
          <w:p w:rsidR="00A168FA" w:rsidRPr="00A168FA" w:rsidRDefault="00A168FA" w:rsidP="00A168FA">
            <w:r w:rsidRPr="00A168FA">
              <w:t xml:space="preserve">отчисления на социальное страхование и соцобеспечение – 7000 руб.; </w:t>
            </w:r>
          </w:p>
          <w:p w:rsidR="00A168FA" w:rsidRPr="00A168FA" w:rsidRDefault="00A168FA" w:rsidP="00A168FA">
            <w:r w:rsidRPr="00A168FA">
              <w:t xml:space="preserve">амортизация основных средств – 1800 руб. </w:t>
            </w:r>
          </w:p>
          <w:p w:rsidR="00A168FA" w:rsidRPr="00A168FA" w:rsidRDefault="00A168FA" w:rsidP="00A168FA">
            <w:r w:rsidRPr="00A168FA">
              <w:t xml:space="preserve">Согласно учетной политике организация ведет учет материалов на счете 10 «Материалы» в оценке по фактической себестоимости. </w:t>
            </w:r>
          </w:p>
          <w:p w:rsidR="00A168FA" w:rsidRPr="00A168FA" w:rsidRDefault="00A168FA" w:rsidP="00A168FA">
            <w:r w:rsidRPr="00A168FA">
              <w:t xml:space="preserve">Задание. Составить журнал регистрации операций, указав корреспонденцию счетов. </w:t>
            </w:r>
          </w:p>
          <w:p w:rsidR="00A168FA" w:rsidRPr="00A168FA" w:rsidRDefault="00A168FA" w:rsidP="00A168FA">
            <w:r w:rsidRPr="00A168FA">
              <w:t xml:space="preserve">Решение. </w:t>
            </w:r>
          </w:p>
          <w:p w:rsidR="00A168FA" w:rsidRPr="00A168FA" w:rsidRDefault="00A168FA" w:rsidP="00A168FA">
            <w:r w:rsidRPr="00A168FA">
              <w:t xml:space="preserve">Журнал регистрации операций составляется по следующей форме. </w:t>
            </w:r>
          </w:p>
          <w:p w:rsidR="00A168FA" w:rsidRPr="00A168FA" w:rsidRDefault="00A168FA" w:rsidP="00A168FA">
            <w:r w:rsidRPr="00A168FA">
              <w:t>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20"/>
              <w:gridCol w:w="3420"/>
              <w:gridCol w:w="1440"/>
              <w:gridCol w:w="1440"/>
              <w:gridCol w:w="1440"/>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1</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Израсходованы материалы во вспомогательном производстве </w:t>
                  </w:r>
                  <w:r w:rsidRPr="00A168FA">
                    <w:lastRenderedPageBreak/>
                    <w:t xml:space="preserve">при изготовлении деталей для собственного производства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lastRenderedPageBreak/>
                    <w:t xml:space="preserve">23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17 000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2</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Начислена заработная плата рабочим вспомогательного производства за изготовление деталей для собственного производства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25 000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3</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Начислен ЕСН и страховые платежи в ФСС от несчастных случаев и профессиональных заболеваний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69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4</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Начислена амортизация по основным средствам, использованным во вспомогательном производстве при изготовлении деталей для собственного производства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02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1800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5</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Оприходованы на склад детали, изготовленные во вспомогательном производстве для собственного производства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50 800 </w:t>
                  </w:r>
                </w:p>
              </w:tc>
            </w:tr>
          </w:tbl>
          <w:p w:rsidR="00A168FA" w:rsidRPr="00A168FA" w:rsidRDefault="00A168FA" w:rsidP="00A168FA">
            <w:r w:rsidRPr="00A168FA">
              <w:t xml:space="preserve">  </w:t>
            </w:r>
          </w:p>
          <w:p w:rsidR="00A168FA" w:rsidRPr="00A168FA" w:rsidRDefault="00A168FA" w:rsidP="00A168FA">
            <w:r w:rsidRPr="00A168FA">
              <w:t xml:space="preserve">Получение материалов по товарообменным операциям </w:t>
            </w:r>
          </w:p>
          <w:p w:rsidR="00A168FA" w:rsidRPr="00A168FA" w:rsidRDefault="00A168FA" w:rsidP="00A168FA">
            <w:r w:rsidRPr="00A168FA">
              <w:t xml:space="preserve">Фактической себестоимостью материалов, полученных по договорам, предусматривающим исполнение обязательств (оплату) </w:t>
            </w:r>
            <w:proofErr w:type="spellStart"/>
            <w:r w:rsidRPr="00A168FA">
              <w:t>неденежными</w:t>
            </w:r>
            <w:proofErr w:type="spellEnd"/>
            <w:r w:rsidRPr="00A168FA">
              <w:t xml:space="preserve"> средствами, в том числе по договору мены, признается стоимость активов, переданных или подлежащих передаче организацией. </w:t>
            </w:r>
          </w:p>
          <w:p w:rsidR="00A168FA" w:rsidRPr="00A168FA" w:rsidRDefault="00A168FA" w:rsidP="00A168FA">
            <w:r w:rsidRPr="00A168FA">
              <w:t xml:space="preserve">Стоимость активов, переданных или подлежащих передаче организацией в обмен на другое имущество, устанавливается исходя из цены, по которой в сравнимых обстоятельствах обычно организация определяет стоимость аналогичных активов. </w:t>
            </w:r>
          </w:p>
          <w:p w:rsidR="00A168FA" w:rsidRPr="00A168FA" w:rsidRDefault="00A168FA" w:rsidP="00A168FA">
            <w:r w:rsidRPr="00A168FA">
              <w:t xml:space="preserve">Ситуация 6 </w:t>
            </w:r>
          </w:p>
          <w:p w:rsidR="00A168FA" w:rsidRPr="00A168FA" w:rsidRDefault="00A168FA" w:rsidP="00A168FA">
            <w:r w:rsidRPr="00A168FA">
              <w:t xml:space="preserve">Организация приобрела материалы по договору мены на сумму 11 800 руб., в том числе НДС – 1800 руб., в обмен на собственную продукцию той же стоимости. Фактическая производственная себестоимость продукции, переданной в обмен на материалы, 8200 руб. </w:t>
            </w:r>
          </w:p>
          <w:p w:rsidR="00A168FA" w:rsidRPr="00A168FA" w:rsidRDefault="00A168FA" w:rsidP="00A168FA">
            <w:r w:rsidRPr="00A168FA">
              <w:t xml:space="preserve">Согласно учетной политике организация ведет учет материалов на счете 10 «Материалы» в оценке по фактической себестоимости. </w:t>
            </w:r>
          </w:p>
          <w:p w:rsidR="00A168FA" w:rsidRPr="00A168FA" w:rsidRDefault="00A168FA" w:rsidP="00A168FA">
            <w:r w:rsidRPr="00A168FA">
              <w:t xml:space="preserve">Задание. Составить журнал регистрации операций, указав корреспонденцию счетов. </w:t>
            </w:r>
          </w:p>
          <w:p w:rsidR="00A168FA" w:rsidRPr="00A168FA" w:rsidRDefault="00A168FA" w:rsidP="00A168FA">
            <w:r w:rsidRPr="00A168FA">
              <w:t xml:space="preserve">Решение. </w:t>
            </w:r>
          </w:p>
          <w:p w:rsidR="00A168FA" w:rsidRPr="00A168FA" w:rsidRDefault="00A168FA" w:rsidP="00A168FA">
            <w:r w:rsidRPr="00A168FA">
              <w:t xml:space="preserve">Журнал регистрации операций составляется по следующей форме. </w:t>
            </w:r>
          </w:p>
          <w:p w:rsidR="00A168FA" w:rsidRPr="00A168FA" w:rsidRDefault="00A168FA" w:rsidP="00A168FA">
            <w:r w:rsidRPr="00A168FA">
              <w:t>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20"/>
              <w:gridCol w:w="3420"/>
              <w:gridCol w:w="1440"/>
              <w:gridCol w:w="1440"/>
              <w:gridCol w:w="1440"/>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1</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Оприходованы материалы, полученные от поставщика по договору мены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2</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Отражен в учете НДС по материалам, полученным от поставщика по договору мены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1800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3</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Отражена в учете выручка от реализации продукции покупателю по договору мены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62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11 800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4</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Начислен в бюджет НДС по реализованной продукции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68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1800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5</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Списана фактическая производственная себестоимость готовой продукции, реализованной по договору мены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90-2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43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8200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6</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Произведен зачет взаимных задолженностей в связи с исполнением сторонами обязательств по договору мены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62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7</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Произведен зачет НДС в связи с исполнением сторонами обязательств по договору мены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68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1800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8 </w:t>
                  </w:r>
                </w:p>
              </w:tc>
              <w:tc>
                <w:tcPr>
                  <w:tcW w:w="34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Выявляется и списывается финансовый результат в связи с исполнением сторонами обязательств по договору мены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90-9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99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1800 </w:t>
                  </w:r>
                </w:p>
              </w:tc>
            </w:tr>
          </w:tbl>
          <w:p w:rsidR="00A168FA" w:rsidRPr="00A168FA" w:rsidRDefault="00A168FA" w:rsidP="00A168FA">
            <w:r w:rsidRPr="00A168FA">
              <w:t xml:space="preserve">  </w:t>
            </w:r>
          </w:p>
          <w:p w:rsidR="00A168FA" w:rsidRPr="00A168FA" w:rsidRDefault="00A168FA" w:rsidP="00A168FA">
            <w:r w:rsidRPr="00A168FA">
              <w:t xml:space="preserve">Контрольные задания </w:t>
            </w:r>
          </w:p>
          <w:p w:rsidR="00A168FA" w:rsidRPr="00A168FA" w:rsidRDefault="00A168FA" w:rsidP="00A168FA">
            <w:r w:rsidRPr="00A168FA">
              <w:t xml:space="preserve">Сформулируйте хозяйственные операции и составьте бухгалтерские проводки для отражения в учете следующие хозяйственные ситуации. </w:t>
            </w:r>
          </w:p>
          <w:p w:rsidR="00A168FA" w:rsidRPr="00A168FA" w:rsidRDefault="00A168FA" w:rsidP="00A168FA">
            <w:r w:rsidRPr="00A168FA">
              <w:t xml:space="preserve">Организация приобрела за плату материалы у поставщика. Стоимость материалов согласно договору поставки 81 200 руб., в том числе НДС 11 200 руб. Стоимость услуг транспортной организации - 4720 руб., в том числе НДС – 420 руб. Материалу получены, оприходованы и оплачены. </w:t>
            </w:r>
          </w:p>
          <w:p w:rsidR="00A168FA" w:rsidRPr="00A168FA" w:rsidRDefault="00A168FA" w:rsidP="00A168FA">
            <w:r w:rsidRPr="00A168FA">
              <w:t xml:space="preserve">Организация получила материалы от учредителя в качестве вклада в уставный капитал. Согласованная стоимость полученных материалов 60 000 руб. Затраты по доставке материалов согласно авансовому отчету подотчетного лица составили 2360 руб., в том числе НДС 360 руб. </w:t>
            </w:r>
          </w:p>
          <w:p w:rsidR="00A168FA" w:rsidRPr="00A168FA" w:rsidRDefault="00A168FA" w:rsidP="00A168FA">
            <w:r w:rsidRPr="00A168FA">
              <w:lastRenderedPageBreak/>
              <w:t xml:space="preserve">По договору дарения организация получила материалы рыночная стоимость которых составляет 8000 руб. В текущем месяце из полученных материалов израсходовано на производство материалов - 5000 руб. </w:t>
            </w:r>
          </w:p>
          <w:p w:rsidR="00A168FA" w:rsidRPr="00A168FA" w:rsidRDefault="00A168FA" w:rsidP="00A168FA">
            <w:r w:rsidRPr="00A168FA">
              <w:t xml:space="preserve">2. Учет отпуска материалов </w:t>
            </w:r>
          </w:p>
          <w:p w:rsidR="00A168FA" w:rsidRPr="00A168FA" w:rsidRDefault="00A168FA" w:rsidP="00A168FA">
            <w:r w:rsidRPr="00A168FA">
              <w:t xml:space="preserve">В соответствии с п. 16 ПБУ 5/01 при отпуске материалов в производство и ином выбытии их оценка производится организацией одним из следующих способов: </w:t>
            </w:r>
          </w:p>
          <w:p w:rsidR="00A168FA" w:rsidRPr="00A168FA" w:rsidRDefault="00A168FA" w:rsidP="00A168FA">
            <w:r w:rsidRPr="00A168FA">
              <w:t xml:space="preserve">по себестоимости каждой единицы; </w:t>
            </w:r>
          </w:p>
          <w:p w:rsidR="00A168FA" w:rsidRPr="00A168FA" w:rsidRDefault="00A168FA" w:rsidP="00A168FA">
            <w:r w:rsidRPr="00A168FA">
              <w:t xml:space="preserve">по средней себестоимости; </w:t>
            </w:r>
          </w:p>
          <w:p w:rsidR="00A168FA" w:rsidRPr="00A168FA" w:rsidRDefault="00A168FA" w:rsidP="00A168FA">
            <w:r w:rsidRPr="00A168FA">
              <w:t xml:space="preserve">по себестоимости первых по времени приобретения материалов (метод ФИФО). </w:t>
            </w:r>
          </w:p>
          <w:p w:rsidR="00A168FA" w:rsidRPr="00A168FA" w:rsidRDefault="00A168FA" w:rsidP="00A168FA">
            <w:r w:rsidRPr="00A168FA">
              <w:t xml:space="preserve">Оценка материалов по себестоимости каждой единицы производится организацией в случае, если материалы используются в особом порядке (драгоценные металлы, драгоценные камни, радиоактивные вещества и т. п.). </w:t>
            </w:r>
          </w:p>
          <w:p w:rsidR="00A168FA" w:rsidRPr="00A168FA" w:rsidRDefault="00A168FA" w:rsidP="00A168FA">
            <w:r w:rsidRPr="00A168FA">
              <w:t xml:space="preserve">При использовании способа оценки материалов по средней себестоимости по каждому виду (группе) материалов определяется средняя себестоимость единицы материалов за период. Средняя себестоимость определяется как частное от деления общей себестоимости вида (группы) материалов, которыми располагала организация в течение периода, на их количество. </w:t>
            </w:r>
          </w:p>
          <w:p w:rsidR="00A168FA" w:rsidRPr="00A168FA" w:rsidRDefault="00A168FA" w:rsidP="00A168FA">
            <w:r w:rsidRPr="00A168FA">
              <w:t>Оценка материалов методом ФИФО основана на допущении, что материалы используются в течение месяца и иного периода в последовательности их приобретения (поступления).</w:t>
            </w:r>
          </w:p>
          <w:p w:rsidR="00A168FA" w:rsidRPr="00A168FA" w:rsidRDefault="00A168FA" w:rsidP="00A168FA">
            <w:r w:rsidRPr="00A168FA">
              <w:t xml:space="preserve">Ситуация 1 </w:t>
            </w:r>
          </w:p>
          <w:p w:rsidR="00A168FA" w:rsidRPr="00A168FA" w:rsidRDefault="00A168FA" w:rsidP="00A168FA">
            <w:r w:rsidRPr="00A168FA">
              <w:t xml:space="preserve">На основании исходных данных определить стоимость израсходованных за месяц материалов и материалов, оставшихся в остатке на конец месяца, методом средней себестоимости. </w:t>
            </w:r>
          </w:p>
          <w:p w:rsidR="00A168FA" w:rsidRPr="00A168FA" w:rsidRDefault="00A168FA" w:rsidP="00A168FA">
            <w:r w:rsidRPr="00A168FA">
              <w:t xml:space="preserve">Исходные данные о движении материалов за месяц. </w:t>
            </w:r>
          </w:p>
          <w:p w:rsidR="00A168FA" w:rsidRPr="00A168FA" w:rsidRDefault="00A168FA" w:rsidP="00A168FA">
            <w:r w:rsidRPr="00A168FA">
              <w:t>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3060"/>
              <w:gridCol w:w="1800"/>
              <w:gridCol w:w="1620"/>
              <w:gridCol w:w="1980"/>
            </w:tblGrid>
            <w:tr w:rsidR="00A168FA" w:rsidRPr="00A168FA">
              <w:trPr>
                <w:tblCellSpacing w:w="0" w:type="dxa"/>
                <w:jc w:val="center"/>
              </w:trPr>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Показатели </w:t>
                  </w:r>
                </w:p>
              </w:tc>
              <w:tc>
                <w:tcPr>
                  <w:tcW w:w="18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Количество, шт.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Цена единицы, руб. </w:t>
                  </w:r>
                </w:p>
              </w:tc>
              <w:tc>
                <w:tcPr>
                  <w:tcW w:w="1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Сумма, руб. </w:t>
                  </w:r>
                </w:p>
              </w:tc>
            </w:tr>
            <w:tr w:rsidR="00A168FA" w:rsidRPr="00A168FA">
              <w:trPr>
                <w:tblCellSpacing w:w="0" w:type="dxa"/>
                <w:jc w:val="center"/>
              </w:trPr>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Остаток материалов на начало месяца </w:t>
                  </w:r>
                </w:p>
              </w:tc>
              <w:tc>
                <w:tcPr>
                  <w:tcW w:w="18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1100 </w:t>
                  </w:r>
                </w:p>
              </w:tc>
              <w:tc>
                <w:tcPr>
                  <w:tcW w:w="1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22 000 </w:t>
                  </w:r>
                </w:p>
              </w:tc>
            </w:tr>
            <w:tr w:rsidR="00A168FA" w:rsidRPr="00A168FA">
              <w:trPr>
                <w:tblCellSpacing w:w="0" w:type="dxa"/>
                <w:jc w:val="center"/>
              </w:trPr>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Поступление материалов за месяц: </w:t>
                  </w:r>
                </w:p>
              </w:tc>
              <w:tc>
                <w:tcPr>
                  <w:tcW w:w="18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r>
            <w:tr w:rsidR="00A168FA" w:rsidRPr="00A168FA">
              <w:trPr>
                <w:tblCellSpacing w:w="0" w:type="dxa"/>
                <w:jc w:val="center"/>
              </w:trPr>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первая партия </w:t>
                  </w:r>
                </w:p>
              </w:tc>
              <w:tc>
                <w:tcPr>
                  <w:tcW w:w="18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1200 </w:t>
                  </w:r>
                </w:p>
              </w:tc>
              <w:tc>
                <w:tcPr>
                  <w:tcW w:w="1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60 000 </w:t>
                  </w:r>
                </w:p>
              </w:tc>
            </w:tr>
            <w:tr w:rsidR="00A168FA" w:rsidRPr="00A168FA">
              <w:trPr>
                <w:tblCellSpacing w:w="0" w:type="dxa"/>
                <w:jc w:val="center"/>
              </w:trPr>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вторая партия </w:t>
                  </w:r>
                </w:p>
              </w:tc>
              <w:tc>
                <w:tcPr>
                  <w:tcW w:w="18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1300 </w:t>
                  </w:r>
                </w:p>
              </w:tc>
              <w:tc>
                <w:tcPr>
                  <w:tcW w:w="1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78 000 </w:t>
                  </w:r>
                </w:p>
              </w:tc>
            </w:tr>
            <w:tr w:rsidR="00A168FA" w:rsidRPr="00A168FA">
              <w:trPr>
                <w:tblCellSpacing w:w="0" w:type="dxa"/>
                <w:jc w:val="center"/>
              </w:trPr>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третья партия </w:t>
                  </w:r>
                </w:p>
              </w:tc>
              <w:tc>
                <w:tcPr>
                  <w:tcW w:w="18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1360 </w:t>
                  </w:r>
                </w:p>
              </w:tc>
              <w:tc>
                <w:tcPr>
                  <w:tcW w:w="1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95 200 </w:t>
                  </w:r>
                </w:p>
              </w:tc>
            </w:tr>
            <w:tr w:rsidR="00A168FA" w:rsidRPr="00A168FA">
              <w:trPr>
                <w:tblCellSpacing w:w="0" w:type="dxa"/>
                <w:jc w:val="center"/>
              </w:trPr>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Всего материалов с учетом остатка на начало месяца плюс поступило за месяц </w:t>
                  </w:r>
                </w:p>
              </w:tc>
              <w:tc>
                <w:tcPr>
                  <w:tcW w:w="18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255 200 </w:t>
                  </w:r>
                </w:p>
              </w:tc>
            </w:tr>
            <w:tr w:rsidR="00A168FA" w:rsidRPr="00A168FA">
              <w:trPr>
                <w:tblCellSpacing w:w="0" w:type="dxa"/>
                <w:jc w:val="center"/>
              </w:trPr>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Отпущено материалов </w:t>
                  </w:r>
                </w:p>
              </w:tc>
              <w:tc>
                <w:tcPr>
                  <w:tcW w:w="18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188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r>
            <w:tr w:rsidR="00A168FA" w:rsidRPr="00A168FA">
              <w:trPr>
                <w:tblCellSpacing w:w="0" w:type="dxa"/>
                <w:jc w:val="center"/>
              </w:trPr>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lastRenderedPageBreak/>
                    <w:t xml:space="preserve">Остаток материалов на конец месяца </w:t>
                  </w:r>
                </w:p>
              </w:tc>
              <w:tc>
                <w:tcPr>
                  <w:tcW w:w="18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12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r>
          </w:tbl>
          <w:p w:rsidR="00A168FA" w:rsidRPr="00A168FA" w:rsidRDefault="00A168FA" w:rsidP="00A168FA">
            <w:r w:rsidRPr="00A168FA">
              <w:t xml:space="preserve">  </w:t>
            </w:r>
          </w:p>
          <w:p w:rsidR="00A168FA" w:rsidRPr="00A168FA" w:rsidRDefault="00A168FA" w:rsidP="00A168FA">
            <w:r w:rsidRPr="00A168FA">
              <w:t xml:space="preserve">Решение. </w:t>
            </w:r>
          </w:p>
          <w:p w:rsidR="00A168FA" w:rsidRPr="00A168FA" w:rsidRDefault="00A168FA" w:rsidP="00A168FA">
            <w:r w:rsidRPr="00A168FA">
              <w:t xml:space="preserve">Себестоимость израсходованных материалов, рассчитанная методом средней себестоимости, равна средней себестоимости единицы материалов, умноженной на количество израсходованных материалов, т. е. </w:t>
            </w:r>
          </w:p>
          <w:p w:rsidR="00A168FA" w:rsidRPr="00A168FA" w:rsidRDefault="00A168FA" w:rsidP="00A168FA">
            <w:r w:rsidRPr="00A168FA">
              <w:t xml:space="preserve">(255 200 руб.: 200 шт.) x 188 </w:t>
            </w:r>
            <w:proofErr w:type="spellStart"/>
            <w:r w:rsidRPr="00A168FA">
              <w:t>шт</w:t>
            </w:r>
            <w:proofErr w:type="spellEnd"/>
            <w:r w:rsidRPr="00A168FA">
              <w:t xml:space="preserve"> = (1276 руб. х 188 шт.) = 239 888 руб.</w:t>
            </w:r>
          </w:p>
          <w:p w:rsidR="00A168FA" w:rsidRPr="00A168FA" w:rsidRDefault="00A168FA" w:rsidP="00A168FA">
            <w:r w:rsidRPr="00A168FA">
              <w:t xml:space="preserve">Стоимость остатка материалов на конец месяца: </w:t>
            </w:r>
          </w:p>
          <w:p w:rsidR="00A168FA" w:rsidRPr="00A168FA" w:rsidRDefault="00A168FA" w:rsidP="00A168FA">
            <w:r w:rsidRPr="00A168FA">
              <w:t>12 шт. x 1276 руб.= 15 312 руб.</w:t>
            </w:r>
          </w:p>
          <w:p w:rsidR="00A168FA" w:rsidRPr="00A168FA" w:rsidRDefault="00A168FA" w:rsidP="00A168FA">
            <w:r w:rsidRPr="00A168FA">
              <w:t xml:space="preserve">Ситуация 2 </w:t>
            </w:r>
          </w:p>
          <w:p w:rsidR="00A168FA" w:rsidRPr="00A168FA" w:rsidRDefault="00A168FA" w:rsidP="00A168FA">
            <w:r w:rsidRPr="00A168FA">
              <w:t xml:space="preserve">На основании исходных данных ситуации 1 определить стоимость израсходованных за месяц материалов и материалов, оставшихся в остатке на конец месяца, методом ФИФО. </w:t>
            </w:r>
          </w:p>
          <w:p w:rsidR="00A168FA" w:rsidRPr="00A168FA" w:rsidRDefault="00A168FA" w:rsidP="00A168FA">
            <w:r w:rsidRPr="00A168FA">
              <w:t xml:space="preserve">Решение. </w:t>
            </w:r>
          </w:p>
          <w:p w:rsidR="00A168FA" w:rsidRPr="00A168FA" w:rsidRDefault="00A168FA" w:rsidP="00A168FA">
            <w:r w:rsidRPr="00A168FA">
              <w:t xml:space="preserve">Стоимость израсходованных материалов по методу ФИФО определяется следующим образом: </w:t>
            </w:r>
          </w:p>
          <w:p w:rsidR="00A168FA" w:rsidRPr="00A168FA" w:rsidRDefault="00A168FA" w:rsidP="00A168FA">
            <w:r w:rsidRPr="00A168FA">
              <w:t xml:space="preserve">20 шт. х 1100 руб. + 50 шт. х 1200 руб. + 60 шт. х 1300 руб. + 58 шт. х 1360 руб. = 238 880 руб. </w:t>
            </w:r>
          </w:p>
          <w:p w:rsidR="00A168FA" w:rsidRPr="00A168FA" w:rsidRDefault="00A168FA" w:rsidP="00A168FA">
            <w:r w:rsidRPr="00A168FA">
              <w:t xml:space="preserve">Стоимость остатка материалов на конец месяца: </w:t>
            </w:r>
          </w:p>
          <w:p w:rsidR="00A168FA" w:rsidRPr="00A168FA" w:rsidRDefault="00A168FA" w:rsidP="00A168FA">
            <w:r w:rsidRPr="00A168FA">
              <w:t>12 шт. х 1360 руб. = 16 320 руб.</w:t>
            </w:r>
          </w:p>
          <w:p w:rsidR="00A168FA" w:rsidRPr="00A168FA" w:rsidRDefault="00A168FA" w:rsidP="00A168FA">
            <w:r w:rsidRPr="00A168FA">
              <w:t xml:space="preserve">Отпуск материалов со склада для производства продукции и иных производственных целей </w:t>
            </w:r>
          </w:p>
          <w:p w:rsidR="00A168FA" w:rsidRPr="00A168FA" w:rsidRDefault="00A168FA" w:rsidP="00A168FA">
            <w:r w:rsidRPr="00A168FA">
              <w:t xml:space="preserve">При отпуске материалов со склада для использования в производственных целях их стоимость включается в затраты производства и отражается на счетах производственных затрат. </w:t>
            </w:r>
          </w:p>
          <w:p w:rsidR="00A168FA" w:rsidRPr="00A168FA" w:rsidRDefault="00A168FA" w:rsidP="00A168FA">
            <w:r w:rsidRPr="00A168FA">
              <w:t xml:space="preserve">Если организация ведет учет материалов на счете 10 «Материалы» в оценке по фактической себестоимости, то с целью отражения в затратах производства фактических затрат, связанных с приобретением израсходованных материалов, в конце каждого месяца определяют ТЗР, приходящиеся на израсходованные за месяц материалы. Транспортно-заготовительные расходы определяются исходя из среднего процента ТЗР и стоимости материалов, израсходованных на производство. Процент ТЗР рассчитывается как отношение суммы ТЗР за месяц с учетом остатка к сумме стоимости материалов по учетной цене с учетом остатка. </w:t>
            </w:r>
          </w:p>
          <w:p w:rsidR="00A168FA" w:rsidRPr="00A168FA" w:rsidRDefault="00A168FA" w:rsidP="00A168FA">
            <w:r w:rsidRPr="00A168FA">
              <w:t>Если организация ведет учет затрат по приобретению материалов на счете 15 «Заготовление и приобретение материалов», а материалы на счете 10 «Материалы» учитываются в оценке по учетной цене (плановой или нормативной себестоимости), то в конце каждого месяца определяют отклонения в стоимости материалов. Данные отклонения учитываются на счете 16 «Отклонения в стоимости материалов». В конце месяца отклонения распределяются между остатками материалов на складах и израсходованными на производство аналогично ТЗР.</w:t>
            </w:r>
          </w:p>
          <w:p w:rsidR="00A168FA" w:rsidRPr="00A168FA" w:rsidRDefault="00A168FA" w:rsidP="00A168FA">
            <w:r w:rsidRPr="00A168FA">
              <w:t xml:space="preserve">Ситуация 3 </w:t>
            </w:r>
          </w:p>
          <w:p w:rsidR="00A168FA" w:rsidRPr="00A168FA" w:rsidRDefault="00A168FA" w:rsidP="00A168FA">
            <w:r w:rsidRPr="00A168FA">
              <w:t xml:space="preserve">Согласно учетной политике организация ведет учет материалов на счете 10 «Материалы» в оценке по фактической себестоимости. </w:t>
            </w:r>
          </w:p>
          <w:p w:rsidR="00A168FA" w:rsidRPr="00A168FA" w:rsidRDefault="00A168FA" w:rsidP="00A168FA">
            <w:r w:rsidRPr="00A168FA">
              <w:lastRenderedPageBreak/>
              <w:t xml:space="preserve">По данным баланса остаток материалов на складе организации на начало месяца – 10 200 руб., в том числе стоимость остатка по ценам приобретения – 10 000 </w:t>
            </w:r>
            <w:proofErr w:type="spellStart"/>
            <w:r w:rsidRPr="00A168FA">
              <w:t>руб</w:t>
            </w:r>
            <w:proofErr w:type="spellEnd"/>
            <w:r w:rsidRPr="00A168FA">
              <w:t xml:space="preserve">, ТЗР на начало месяца – 200 руб. </w:t>
            </w:r>
          </w:p>
          <w:p w:rsidR="00A168FA" w:rsidRPr="00A168FA" w:rsidRDefault="00A168FA" w:rsidP="00A168FA">
            <w:r w:rsidRPr="00A168FA">
              <w:t>В течение месяца имели место следующие хозяйственные операции:</w:t>
            </w:r>
          </w:p>
          <w:p w:rsidR="00A168FA" w:rsidRPr="00A168FA" w:rsidRDefault="00A168FA" w:rsidP="00A168FA">
            <w:r w:rsidRPr="00A168FA">
              <w:t xml:space="preserve">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17"/>
              <w:gridCol w:w="4127"/>
              <w:gridCol w:w="1437"/>
              <w:gridCol w:w="1616"/>
              <w:gridCol w:w="1436"/>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 </w:t>
                  </w:r>
                </w:p>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Принят к оплате счет поставщика за приобретенные и оприходованные на склад материалы (без учета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 </w:t>
                  </w:r>
                </w:p>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Отражен НДС по приобретенным материалам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10 800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3</w:t>
                  </w:r>
                </w:p>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Принят к оплате счет транспортной организации за доставку материалов (без учета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10-ТЗР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4 </w:t>
                  </w:r>
                </w:p>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Отражен НДС по транспортным услугам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360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 </w:t>
                  </w:r>
                </w:p>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На основании авансового отчета списываются фактические командировочные расходы, связанные с приобретением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10-ТЗР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2000 </w:t>
                  </w:r>
                </w:p>
              </w:tc>
            </w:tr>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 </w:t>
                  </w:r>
                </w:p>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Отпущены со склада и израсходованы материалы: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proofErr w:type="gramStart"/>
                  <w:r w:rsidRPr="00A168FA">
                    <w:t>•  в</w:t>
                  </w:r>
                  <w:proofErr w:type="gramEnd"/>
                  <w:r w:rsidRPr="00A168FA">
                    <w:t xml:space="preserve"> основном производстве для изготовления продукции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20 000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proofErr w:type="gramStart"/>
                  <w:r w:rsidRPr="00A168FA">
                    <w:t>•  на</w:t>
                  </w:r>
                  <w:proofErr w:type="gramEnd"/>
                  <w:r w:rsidRPr="00A168FA">
                    <w:t xml:space="preserve"> обслуживание оборудования основного производства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25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8000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proofErr w:type="gramStart"/>
                  <w:r w:rsidRPr="00A168FA">
                    <w:t>•  на</w:t>
                  </w:r>
                  <w:proofErr w:type="gramEnd"/>
                  <w:r w:rsidRPr="00A168FA">
                    <w:t xml:space="preserve"> общехозяйственные нужды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26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12 000 </w:t>
                  </w:r>
                </w:p>
              </w:tc>
            </w:tr>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 </w:t>
                  </w:r>
                </w:p>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Определяются и списываются ТЗР относящиеся к стоимости материалов израсходованных: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proofErr w:type="gramStart"/>
                  <w:r w:rsidRPr="00A168FA">
                    <w:t>•  в</w:t>
                  </w:r>
                  <w:proofErr w:type="gramEnd"/>
                  <w:r w:rsidRPr="00A168FA">
                    <w:t xml:space="preserve"> основном производстве для изготовления продукции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10-ТЗР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1200*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proofErr w:type="gramStart"/>
                  <w:r w:rsidRPr="00A168FA">
                    <w:t>•  на</w:t>
                  </w:r>
                  <w:proofErr w:type="gramEnd"/>
                  <w:r w:rsidRPr="00A168FA">
                    <w:t xml:space="preserve"> обслуживание оборудования основного производства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25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10-ТЗР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480**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proofErr w:type="gramStart"/>
                  <w:r w:rsidRPr="00A168FA">
                    <w:t>•  на</w:t>
                  </w:r>
                  <w:proofErr w:type="gramEnd"/>
                  <w:r w:rsidRPr="00A168FA">
                    <w:t xml:space="preserve"> общехозяйственные нужды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26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10-ТЗР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720*** </w:t>
                  </w:r>
                </w:p>
              </w:tc>
            </w:tr>
          </w:tbl>
          <w:p w:rsidR="00A168FA" w:rsidRPr="00A168FA" w:rsidRDefault="00A168FA" w:rsidP="00A168FA">
            <w:r w:rsidRPr="00A168FA">
              <w:t xml:space="preserve">  </w:t>
            </w:r>
          </w:p>
          <w:p w:rsidR="00A168FA" w:rsidRPr="00A168FA" w:rsidRDefault="00A168FA" w:rsidP="00A168FA">
            <w:r w:rsidRPr="00A168FA">
              <w:t xml:space="preserve">Задание. </w:t>
            </w:r>
          </w:p>
          <w:p w:rsidR="00A168FA" w:rsidRPr="00A168FA" w:rsidRDefault="00A168FA" w:rsidP="00A168FA">
            <w:r w:rsidRPr="00A168FA">
              <w:t xml:space="preserve">Рассчитать процент ТЗР. </w:t>
            </w:r>
          </w:p>
          <w:p w:rsidR="00A168FA" w:rsidRPr="00A168FA" w:rsidRDefault="00A168FA" w:rsidP="00A168FA">
            <w:r w:rsidRPr="00A168FA">
              <w:lastRenderedPageBreak/>
              <w:t xml:space="preserve">Сумму ТЗР, приходящуюся на израсходованные материалы. </w:t>
            </w:r>
          </w:p>
          <w:p w:rsidR="00A168FA" w:rsidRPr="00A168FA" w:rsidRDefault="00A168FA" w:rsidP="00A168FA">
            <w:r w:rsidRPr="00A168FA">
              <w:t xml:space="preserve">Сумму ТЗР, приходящуюся на остаток материалов. </w:t>
            </w:r>
          </w:p>
          <w:p w:rsidR="00A168FA" w:rsidRPr="00A168FA" w:rsidRDefault="00A168FA" w:rsidP="00A168FA">
            <w:r w:rsidRPr="00A168FA">
              <w:t xml:space="preserve">Фактическую себестоимость остатка материалов. </w:t>
            </w:r>
          </w:p>
          <w:p w:rsidR="00A168FA" w:rsidRPr="00A168FA" w:rsidRDefault="00A168FA" w:rsidP="00A168FA">
            <w:r w:rsidRPr="00A168FA">
              <w:t xml:space="preserve">Решение. </w:t>
            </w:r>
          </w:p>
          <w:p w:rsidR="00A168FA" w:rsidRPr="00A168FA" w:rsidRDefault="00A168FA" w:rsidP="00A168FA">
            <w:r w:rsidRPr="00A168FA">
              <w:t>%ТЗР = (200 + 40 000</w:t>
            </w:r>
            <w:proofErr w:type="gramStart"/>
            <w:r w:rsidRPr="00A168FA">
              <w:t>) :</w:t>
            </w:r>
            <w:proofErr w:type="gramEnd"/>
            <w:r w:rsidRPr="00A168FA">
              <w:t xml:space="preserve"> (10 000 + 60 000) х 100 % = 6 % </w:t>
            </w:r>
          </w:p>
          <w:p w:rsidR="00A168FA" w:rsidRPr="00A168FA" w:rsidRDefault="00A168FA" w:rsidP="00A168FA">
            <w:r w:rsidRPr="00A168FA">
              <w:t xml:space="preserve">ТЗР, приходящиеся на израсходованные материалы: </w:t>
            </w:r>
          </w:p>
          <w:p w:rsidR="00A168FA" w:rsidRPr="00A168FA" w:rsidRDefault="00A168FA" w:rsidP="00A168FA">
            <w:r w:rsidRPr="00A168FA">
              <w:t xml:space="preserve">В основном производстве =* 20 000 руб. х 0,06 = 1200 руб. </w:t>
            </w:r>
          </w:p>
          <w:p w:rsidR="00A168FA" w:rsidRPr="00A168FA" w:rsidRDefault="00A168FA" w:rsidP="00A168FA">
            <w:r w:rsidRPr="00A168FA">
              <w:t xml:space="preserve">В общепроизводственных службах = **8000 руб. х 0,06 = 480 руб. </w:t>
            </w:r>
          </w:p>
          <w:p w:rsidR="00A168FA" w:rsidRPr="00A168FA" w:rsidRDefault="00A168FA" w:rsidP="00A168FA">
            <w:r w:rsidRPr="00A168FA">
              <w:t>В общехозяйственных службах = ***12 000 руб. х. 0,06 = 720 руб.</w:t>
            </w:r>
          </w:p>
          <w:p w:rsidR="00A168FA" w:rsidRPr="00A168FA" w:rsidRDefault="00A168FA" w:rsidP="00A168FA">
            <w:r w:rsidRPr="00A168FA">
              <w:t xml:space="preserve">ТЗР, приходящиеся на остаток материалов на складе = 30 000 руб. х 0,06 = 1800 руб. </w:t>
            </w:r>
          </w:p>
          <w:p w:rsidR="00A168FA" w:rsidRPr="00A168FA" w:rsidRDefault="00A168FA" w:rsidP="00A168FA">
            <w:r w:rsidRPr="00A168FA">
              <w:t xml:space="preserve">Фактическая себестоимость остатка материалов = 30 000 руб. + 1800 руб. = 31 800 руб. </w:t>
            </w:r>
          </w:p>
          <w:p w:rsidR="00A168FA" w:rsidRPr="00A168FA" w:rsidRDefault="00A168FA" w:rsidP="00A168FA">
            <w:r w:rsidRPr="00A168FA">
              <w:t xml:space="preserve">Ситуация 4 </w:t>
            </w:r>
          </w:p>
          <w:p w:rsidR="00A168FA" w:rsidRPr="00A168FA" w:rsidRDefault="00A168FA" w:rsidP="00A168FA">
            <w:r w:rsidRPr="00A168FA">
              <w:t xml:space="preserve">Согласно учетной политике затраты по приобретению заготовления материалов организация ведет на счете 15 «Заготовление и приобретение материалов», учет материалов на счете 10 «Материалы» ведется в оценке по учетной цене, отклонения в стоимости материалов учитываются на счете 16 «Отклонения». </w:t>
            </w:r>
          </w:p>
          <w:p w:rsidR="00A168FA" w:rsidRPr="00A168FA" w:rsidRDefault="00A168FA" w:rsidP="00A168FA">
            <w:r w:rsidRPr="00A168FA">
              <w:t>По данным баланса остаток материалов на складе организации на начало месяца – 10 300 руб., в том числе стоимость остатка по учетной цене 10 000 руб., отклонения в стоимости материалов на начало месяца – 300 руб. В течение месяца имели место следующие хозяйственные операции.</w:t>
            </w:r>
          </w:p>
          <w:p w:rsidR="00A168FA" w:rsidRPr="00A168FA" w:rsidRDefault="00A168FA" w:rsidP="00A168FA">
            <w:r w:rsidRPr="00A168FA">
              <w:t xml:space="preserve">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17"/>
              <w:gridCol w:w="4127"/>
              <w:gridCol w:w="1437"/>
              <w:gridCol w:w="1437"/>
              <w:gridCol w:w="1615"/>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 </w:t>
                  </w:r>
                </w:p>
              </w:tc>
              <w:tc>
                <w:tcPr>
                  <w:tcW w:w="41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Принят к оплате счет поставщика за материалы (без учета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 </w:t>
                  </w:r>
                </w:p>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Отражен НДС по приобретенным материалам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10 800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 </w:t>
                  </w:r>
                </w:p>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Принят к оплате счет транспортной организации за доставку материалов (без учета НДС)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4 </w:t>
                  </w:r>
                </w:p>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Отражен НДС по транспортным услугам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360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 </w:t>
                  </w:r>
                </w:p>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На основании авансового отчета списываются фактические командировочные расходы, связанные с приобретением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71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lastRenderedPageBreak/>
                    <w:t xml:space="preserve">6 </w:t>
                  </w:r>
                </w:p>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Принят к оплате счет посреднической организации за услуги по приобретению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 </w:t>
                  </w:r>
                </w:p>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Отражен НДС по услугам посреднической организации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19-3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360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bookmarkStart w:id="0" w:name="_GoBack" w:colFirst="1" w:colLast="1"/>
                  <w:r w:rsidRPr="00A168FA">
                    <w:t xml:space="preserve">8 </w:t>
                  </w:r>
                </w:p>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Оприходованы на склад в оценке по учетной цене материалы, приобретенные у поставщика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 </w:t>
                  </w:r>
                </w:p>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Списываются отклонения в стоимости материалов за месяц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16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6000 </w:t>
                  </w:r>
                </w:p>
              </w:tc>
            </w:tr>
            <w:bookmarkEnd w:id="0"/>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10 </w:t>
                  </w:r>
                </w:p>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Отпущены со склада и израсходованы материалы: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proofErr w:type="gramStart"/>
                  <w:r w:rsidRPr="00A168FA">
                    <w:t>•  в</w:t>
                  </w:r>
                  <w:proofErr w:type="gramEnd"/>
                  <w:r w:rsidRPr="00A168FA">
                    <w:t xml:space="preserve"> основном производстве для изготовления продукции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30 000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proofErr w:type="gramStart"/>
                  <w:r w:rsidRPr="00A168FA">
                    <w:t>•  на</w:t>
                  </w:r>
                  <w:proofErr w:type="gramEnd"/>
                  <w:r w:rsidRPr="00A168FA">
                    <w:t xml:space="preserve"> обслуживание оборудования основного производства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25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15 000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proofErr w:type="gramStart"/>
                  <w:r w:rsidRPr="00A168FA">
                    <w:t>•  на</w:t>
                  </w:r>
                  <w:proofErr w:type="gramEnd"/>
                  <w:r w:rsidRPr="00A168FA">
                    <w:t xml:space="preserve"> общехозяйственные нужды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26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5000 </w:t>
                  </w:r>
                </w:p>
              </w:tc>
            </w:tr>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11 </w:t>
                  </w:r>
                </w:p>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Определяются и списываются отклонения в стоимости материалов, приходящиеся на материалы, израсходованные: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proofErr w:type="gramStart"/>
                  <w:r w:rsidRPr="00A168FA">
                    <w:t>•  в</w:t>
                  </w:r>
                  <w:proofErr w:type="gramEnd"/>
                  <w:r w:rsidRPr="00A168FA">
                    <w:t xml:space="preserve"> основном производстве для изготовления продукции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16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*2700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proofErr w:type="gramStart"/>
                  <w:r w:rsidRPr="00A168FA">
                    <w:t>•  на</w:t>
                  </w:r>
                  <w:proofErr w:type="gramEnd"/>
                  <w:r w:rsidRPr="00A168FA">
                    <w:t xml:space="preserve"> обслуживание оборудования основного производства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25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16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**1350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14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proofErr w:type="gramStart"/>
                  <w:r w:rsidRPr="00A168FA">
                    <w:t>•  на</w:t>
                  </w:r>
                  <w:proofErr w:type="gramEnd"/>
                  <w:r w:rsidRPr="00A168FA">
                    <w:t xml:space="preserve"> общехозяйственные нужды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26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16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***450 </w:t>
                  </w:r>
                </w:p>
              </w:tc>
            </w:tr>
          </w:tbl>
          <w:p w:rsidR="00A168FA" w:rsidRPr="00A168FA" w:rsidRDefault="00A168FA" w:rsidP="00A168FA">
            <w:r w:rsidRPr="00A168FA">
              <w:t xml:space="preserve">  </w:t>
            </w:r>
          </w:p>
          <w:p w:rsidR="00A168FA" w:rsidRPr="00A168FA" w:rsidRDefault="00A168FA" w:rsidP="00A168FA">
            <w:r w:rsidRPr="00A168FA">
              <w:t xml:space="preserve">Задание. </w:t>
            </w:r>
          </w:p>
          <w:p w:rsidR="00A168FA" w:rsidRPr="00A168FA" w:rsidRDefault="00A168FA" w:rsidP="00A168FA">
            <w:r w:rsidRPr="00A168FA">
              <w:t xml:space="preserve">Рассчитать процент отклонений в стоимости материалов. </w:t>
            </w:r>
          </w:p>
          <w:p w:rsidR="00A168FA" w:rsidRPr="00A168FA" w:rsidRDefault="00A168FA" w:rsidP="00A168FA">
            <w:r w:rsidRPr="00A168FA">
              <w:t xml:space="preserve">Сумму отклонений, приходящуюся на израсходованные материалы. </w:t>
            </w:r>
          </w:p>
          <w:p w:rsidR="00A168FA" w:rsidRPr="00A168FA" w:rsidRDefault="00A168FA" w:rsidP="00A168FA">
            <w:r w:rsidRPr="00A168FA">
              <w:t xml:space="preserve">Сумму отклонений, приходящуюся на остаток материалов. </w:t>
            </w:r>
          </w:p>
          <w:p w:rsidR="00A168FA" w:rsidRPr="00A168FA" w:rsidRDefault="00A168FA" w:rsidP="00A168FA">
            <w:r w:rsidRPr="00A168FA">
              <w:t xml:space="preserve">Фактическую себестоимость остатка материалов. </w:t>
            </w:r>
          </w:p>
          <w:p w:rsidR="00A168FA" w:rsidRPr="00A168FA" w:rsidRDefault="00A168FA" w:rsidP="00A168FA">
            <w:r w:rsidRPr="00A168FA">
              <w:t>Процент отклонений = (300 + 6000</w:t>
            </w:r>
            <w:proofErr w:type="gramStart"/>
            <w:r w:rsidRPr="00A168FA">
              <w:t>) :</w:t>
            </w:r>
            <w:proofErr w:type="gramEnd"/>
            <w:r w:rsidRPr="00A168FA">
              <w:t xml:space="preserve"> (10 000 + 60 000) х 100 % =9 %. </w:t>
            </w:r>
          </w:p>
          <w:p w:rsidR="00A168FA" w:rsidRPr="00A168FA" w:rsidRDefault="00A168FA" w:rsidP="00A168FA">
            <w:r w:rsidRPr="00A168FA">
              <w:t xml:space="preserve">Сумма отклонений, приходящаяся на израсходованные материалы: </w:t>
            </w:r>
          </w:p>
          <w:p w:rsidR="00A168FA" w:rsidRPr="00A168FA" w:rsidRDefault="00A168FA" w:rsidP="00A168FA">
            <w:r w:rsidRPr="00A168FA">
              <w:t xml:space="preserve">В основном производстве =* 30 000 руб. х 0,09 = 2700 руб. </w:t>
            </w:r>
          </w:p>
          <w:p w:rsidR="00A168FA" w:rsidRPr="00A168FA" w:rsidRDefault="00A168FA" w:rsidP="00A168FA">
            <w:r w:rsidRPr="00A168FA">
              <w:t xml:space="preserve">В общепроизводственных службах =**15 000 руб. х 0,09 = 1350 руб. </w:t>
            </w:r>
          </w:p>
          <w:p w:rsidR="00A168FA" w:rsidRPr="00A168FA" w:rsidRDefault="00A168FA" w:rsidP="00A168FA">
            <w:r w:rsidRPr="00A168FA">
              <w:t xml:space="preserve">В общехозяйственных службах = ***5000 руб. х 9% = 450 руб. </w:t>
            </w:r>
          </w:p>
          <w:p w:rsidR="00A168FA" w:rsidRPr="00A168FA" w:rsidRDefault="00A168FA" w:rsidP="00A168FA">
            <w:r w:rsidRPr="00A168FA">
              <w:lastRenderedPageBreak/>
              <w:t xml:space="preserve">Сумма отклонений, приходящаяся на остаток материалов, = 20 000 руб. х 0,09 = 1 800 </w:t>
            </w:r>
          </w:p>
          <w:p w:rsidR="00A168FA" w:rsidRPr="00A168FA" w:rsidRDefault="00A168FA" w:rsidP="00A168FA">
            <w:r w:rsidRPr="00A168FA">
              <w:t xml:space="preserve">Фактическая себестоимость остатка на конец месяца = 20 000 руб. + 1800 руб. = 21 800 руб. </w:t>
            </w:r>
          </w:p>
          <w:p w:rsidR="00A168FA" w:rsidRPr="00A168FA" w:rsidRDefault="00A168FA" w:rsidP="00A168FA">
            <w:r w:rsidRPr="00A168FA">
              <w:t xml:space="preserve">Выбытие материалов при их передаче в счет вклада в уставный капитал </w:t>
            </w:r>
          </w:p>
          <w:p w:rsidR="00A168FA" w:rsidRPr="00A168FA" w:rsidRDefault="00A168FA" w:rsidP="00A168FA">
            <w:r w:rsidRPr="00A168FA">
              <w:t xml:space="preserve">Передача материалов в уставный капитал другой организации представляет собой финансовые вложения организации с целью получения доходов от долевого участия в виде дивидендов. </w:t>
            </w:r>
          </w:p>
          <w:p w:rsidR="00A168FA" w:rsidRPr="00A168FA" w:rsidRDefault="00A168FA" w:rsidP="00A168FA">
            <w:r w:rsidRPr="00A168FA">
              <w:t xml:space="preserve">Ситуация 5 </w:t>
            </w:r>
          </w:p>
          <w:p w:rsidR="00A168FA" w:rsidRPr="00A168FA" w:rsidRDefault="00A168FA" w:rsidP="00A168FA">
            <w:r w:rsidRPr="00A168FA">
              <w:t xml:space="preserve">Предприятием в счет вклада в уставный капитал другой организации переданы материалы, фактическая себестоимость которых 70 000 руб. Денежная оценка материалов, согласованная участниками, составила 80 000 руб. </w:t>
            </w:r>
          </w:p>
          <w:p w:rsidR="00A168FA" w:rsidRPr="00A168FA" w:rsidRDefault="00A168FA" w:rsidP="00A168FA">
            <w:r w:rsidRPr="00A168FA">
              <w:t xml:space="preserve">Задание. Составить журнал регистрации операций, указав корреспонденцию счетов. </w:t>
            </w:r>
          </w:p>
          <w:p w:rsidR="00A168FA" w:rsidRPr="00A168FA" w:rsidRDefault="00A168FA" w:rsidP="00A168FA">
            <w:r w:rsidRPr="00A168FA">
              <w:t xml:space="preserve">Решение. </w:t>
            </w:r>
          </w:p>
          <w:p w:rsidR="00A168FA" w:rsidRPr="00A168FA" w:rsidRDefault="00A168FA" w:rsidP="00A168FA">
            <w:r w:rsidRPr="00A168FA">
              <w:t xml:space="preserve">Журнал регистрации операций составляется по следующей форме. </w:t>
            </w:r>
          </w:p>
          <w:p w:rsidR="00A168FA" w:rsidRPr="00A168FA" w:rsidRDefault="00A168FA" w:rsidP="00A168FA">
            <w:r w:rsidRPr="00A168FA">
              <w:t>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20"/>
              <w:gridCol w:w="3420"/>
              <w:gridCol w:w="1440"/>
              <w:gridCol w:w="1440"/>
              <w:gridCol w:w="1560"/>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1</w:t>
                  </w:r>
                </w:p>
              </w:tc>
              <w:tc>
                <w:tcPr>
                  <w:tcW w:w="312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Отражены финансовые вложения в уставный капитал другой организации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58-1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 </w:t>
                  </w:r>
                </w:p>
              </w:tc>
              <w:tc>
                <w:tcPr>
                  <w:tcW w:w="15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80 000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2</w:t>
                  </w:r>
                </w:p>
              </w:tc>
              <w:tc>
                <w:tcPr>
                  <w:tcW w:w="312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Списана фактическая себестоимость переданных </w:t>
                  </w:r>
                  <w:proofErr w:type="spellStart"/>
                  <w:r w:rsidRPr="00A168FA">
                    <w:t>материа</w:t>
                  </w:r>
                  <w:proofErr w:type="spellEnd"/>
                  <w:r w:rsidRPr="00A168FA">
                    <w:t xml:space="preserve"> 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5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3</w:t>
                  </w:r>
                </w:p>
              </w:tc>
              <w:tc>
                <w:tcPr>
                  <w:tcW w:w="312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Отражается финансовый результат (прибыль) от передачи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91-9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99 </w:t>
                  </w:r>
                </w:p>
              </w:tc>
              <w:tc>
                <w:tcPr>
                  <w:tcW w:w="15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10 000 </w:t>
                  </w:r>
                </w:p>
              </w:tc>
            </w:tr>
          </w:tbl>
          <w:p w:rsidR="00A168FA" w:rsidRPr="00A168FA" w:rsidRDefault="00A168FA" w:rsidP="00A168FA">
            <w:r w:rsidRPr="00A168FA">
              <w:t xml:space="preserve">  </w:t>
            </w:r>
          </w:p>
          <w:p w:rsidR="00A168FA" w:rsidRPr="00A168FA" w:rsidRDefault="00A168FA" w:rsidP="00A168FA">
            <w:r w:rsidRPr="00A168FA">
              <w:t xml:space="preserve">Выбытие материалов при их продаже </w:t>
            </w:r>
          </w:p>
          <w:p w:rsidR="00A168FA" w:rsidRPr="00A168FA" w:rsidRDefault="00A168FA" w:rsidP="00A168FA">
            <w:r w:rsidRPr="00A168FA">
              <w:t xml:space="preserve">При продаже организацией материалов юридическим и физическим лицам цена их продажи определяется по соглашению сторон (продавца и покупателя). Материалы реализуются по рыночным ценам, включая НДС. </w:t>
            </w:r>
          </w:p>
          <w:p w:rsidR="00A168FA" w:rsidRPr="00A168FA" w:rsidRDefault="00A168FA" w:rsidP="00A168FA">
            <w:r w:rsidRPr="00A168FA">
              <w:t xml:space="preserve">Для целей бухгалтерского учета поступления от продажи материалов относятся к прочим доходам. </w:t>
            </w:r>
          </w:p>
          <w:p w:rsidR="00A168FA" w:rsidRPr="00A168FA" w:rsidRDefault="00A168FA" w:rsidP="00A168FA">
            <w:r w:rsidRPr="00A168FA">
              <w:t xml:space="preserve">Расходы, связанные с продажей материалов, относятся к прочим расходам. </w:t>
            </w:r>
          </w:p>
          <w:p w:rsidR="00A168FA" w:rsidRPr="00A168FA" w:rsidRDefault="00A168FA" w:rsidP="00A168FA">
            <w:r w:rsidRPr="00A168FA">
              <w:t xml:space="preserve">Ситуация 6 </w:t>
            </w:r>
          </w:p>
          <w:p w:rsidR="00A168FA" w:rsidRPr="00A168FA" w:rsidRDefault="00A168FA" w:rsidP="00A168FA">
            <w:r w:rsidRPr="00A168FA">
              <w:t xml:space="preserve">Организация продала материалы, фактическая себестоимость которых 40 000 руб. Договорная цена реализации составила 59 000 руб., включая НДС. </w:t>
            </w:r>
          </w:p>
          <w:p w:rsidR="00A168FA" w:rsidRPr="00A168FA" w:rsidRDefault="00A168FA" w:rsidP="00A168FA">
            <w:r w:rsidRPr="00A168FA">
              <w:t xml:space="preserve">Задание. Составить журнал регистрации операций, указав корреспонденцию счетов. </w:t>
            </w:r>
          </w:p>
          <w:p w:rsidR="00A168FA" w:rsidRPr="00A168FA" w:rsidRDefault="00A168FA" w:rsidP="00A168FA">
            <w:r w:rsidRPr="00A168FA">
              <w:t xml:space="preserve">Решение. </w:t>
            </w:r>
          </w:p>
          <w:p w:rsidR="00A168FA" w:rsidRPr="00A168FA" w:rsidRDefault="00A168FA" w:rsidP="00A168FA">
            <w:r w:rsidRPr="00A168FA">
              <w:lastRenderedPageBreak/>
              <w:t xml:space="preserve">Журнал регистрации операций составляется по следующей форме. </w:t>
            </w:r>
          </w:p>
          <w:p w:rsidR="00A168FA" w:rsidRPr="00A168FA" w:rsidRDefault="00A168FA" w:rsidP="00A168FA">
            <w:r w:rsidRPr="00A168FA">
              <w:t>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20"/>
              <w:gridCol w:w="3420"/>
              <w:gridCol w:w="1440"/>
              <w:gridCol w:w="1440"/>
              <w:gridCol w:w="1560"/>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1</w:t>
                  </w:r>
                </w:p>
              </w:tc>
              <w:tc>
                <w:tcPr>
                  <w:tcW w:w="312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Отражена задолженность покупателя за проданные материалы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62-1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91-1 </w:t>
                  </w:r>
                </w:p>
              </w:tc>
              <w:tc>
                <w:tcPr>
                  <w:tcW w:w="15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59 000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2</w:t>
                  </w:r>
                </w:p>
              </w:tc>
              <w:tc>
                <w:tcPr>
                  <w:tcW w:w="312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Начислена сумма НДС от стоимости проданных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91-2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68 </w:t>
                  </w:r>
                </w:p>
              </w:tc>
              <w:tc>
                <w:tcPr>
                  <w:tcW w:w="15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3</w:t>
                  </w:r>
                </w:p>
              </w:tc>
              <w:tc>
                <w:tcPr>
                  <w:tcW w:w="312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Списана фактическая себестоимость проданных </w:t>
                  </w:r>
                  <w:proofErr w:type="spellStart"/>
                  <w:r w:rsidRPr="00A168FA">
                    <w:t>материа</w:t>
                  </w:r>
                  <w:proofErr w:type="spellEnd"/>
                  <w:r w:rsidRPr="00A168FA">
                    <w:t xml:space="preserve"> 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91-2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5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40 000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4</w:t>
                  </w:r>
                </w:p>
              </w:tc>
              <w:tc>
                <w:tcPr>
                  <w:tcW w:w="312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Выявляется и списывается финансовый результат (прибыль) от продажи </w:t>
                  </w:r>
                  <w:proofErr w:type="spellStart"/>
                  <w:r w:rsidRPr="00A168FA">
                    <w:t>ма</w:t>
                  </w:r>
                  <w:proofErr w:type="spellEnd"/>
                  <w:r w:rsidRPr="00A168FA">
                    <w:t xml:space="preserve"> </w:t>
                  </w:r>
                  <w:proofErr w:type="spellStart"/>
                  <w:r w:rsidRPr="00A168FA">
                    <w:t>териалов</w:t>
                  </w:r>
                  <w:proofErr w:type="spellEnd"/>
                  <w:r w:rsidRPr="00A168FA">
                    <w:t xml:space="preserve">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91-9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99 </w:t>
                  </w:r>
                </w:p>
              </w:tc>
              <w:tc>
                <w:tcPr>
                  <w:tcW w:w="15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5</w:t>
                  </w:r>
                </w:p>
              </w:tc>
              <w:tc>
                <w:tcPr>
                  <w:tcW w:w="312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Зачислена на расчетный счет выручка за проданные материалы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51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62 </w:t>
                  </w:r>
                </w:p>
              </w:tc>
              <w:tc>
                <w:tcPr>
                  <w:tcW w:w="15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59 000 </w:t>
                  </w:r>
                </w:p>
              </w:tc>
            </w:tr>
          </w:tbl>
          <w:p w:rsidR="00A168FA" w:rsidRPr="00A168FA" w:rsidRDefault="00A168FA" w:rsidP="00A168FA">
            <w:r w:rsidRPr="00A168FA">
              <w:t xml:space="preserve">  </w:t>
            </w:r>
          </w:p>
          <w:p w:rsidR="00A168FA" w:rsidRPr="00A168FA" w:rsidRDefault="00A168FA" w:rsidP="00A168FA">
            <w:r w:rsidRPr="00A168FA">
              <w:t xml:space="preserve">Выбытие материалов при их безвозмездной передаче </w:t>
            </w:r>
          </w:p>
          <w:p w:rsidR="00A168FA" w:rsidRPr="00A168FA" w:rsidRDefault="00A168FA" w:rsidP="00A168FA">
            <w:r w:rsidRPr="00A168FA">
              <w:t xml:space="preserve">Безвозмездная передача материалов другим организациям и лицам признается их реализацией, однако цена реализации при этом равна нулю. </w:t>
            </w:r>
          </w:p>
          <w:p w:rsidR="00A168FA" w:rsidRPr="00A168FA" w:rsidRDefault="00A168FA" w:rsidP="00A168FA">
            <w:r w:rsidRPr="00A168FA">
              <w:t>Передача материалов на безвозмездной основе подлежит обложению налогом на добавленную стоимость.</w:t>
            </w:r>
          </w:p>
          <w:p w:rsidR="00A168FA" w:rsidRPr="00A168FA" w:rsidRDefault="00A168FA" w:rsidP="00A168FA">
            <w:r w:rsidRPr="00A168FA">
              <w:t xml:space="preserve">Ситуация 7 </w:t>
            </w:r>
          </w:p>
          <w:p w:rsidR="00A168FA" w:rsidRPr="00A168FA" w:rsidRDefault="00A168FA" w:rsidP="00A168FA">
            <w:r w:rsidRPr="00A168FA">
              <w:t xml:space="preserve">Организацией безвозмездно переданы материалы, фактическая себестоимость которых 50 000 руб. </w:t>
            </w:r>
          </w:p>
          <w:p w:rsidR="00A168FA" w:rsidRPr="00A168FA" w:rsidRDefault="00A168FA" w:rsidP="00A168FA">
            <w:r w:rsidRPr="00A168FA">
              <w:t xml:space="preserve">Задание. Составить журнал регистрации операций, указав корреспонденцию счетов. </w:t>
            </w:r>
          </w:p>
          <w:p w:rsidR="00A168FA" w:rsidRPr="00A168FA" w:rsidRDefault="00A168FA" w:rsidP="00A168FA">
            <w:r w:rsidRPr="00A168FA">
              <w:t xml:space="preserve">Решение. </w:t>
            </w:r>
          </w:p>
          <w:p w:rsidR="00A168FA" w:rsidRPr="00A168FA" w:rsidRDefault="00A168FA" w:rsidP="00A168FA">
            <w:r w:rsidRPr="00A168FA">
              <w:t xml:space="preserve">Журнал регистрации операций составляется по следующей форме. </w:t>
            </w:r>
          </w:p>
          <w:p w:rsidR="00A168FA" w:rsidRPr="00A168FA" w:rsidRDefault="00A168FA" w:rsidP="00A168FA">
            <w:r w:rsidRPr="00A168FA">
              <w:t>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20"/>
              <w:gridCol w:w="3420"/>
              <w:gridCol w:w="1440"/>
              <w:gridCol w:w="1440"/>
              <w:gridCol w:w="1620"/>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 </w:t>
                  </w:r>
                </w:p>
              </w:tc>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Списана фактическая себестоимость безвозмездно переданных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91-2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lastRenderedPageBreak/>
                    <w:t xml:space="preserve">2 </w:t>
                  </w:r>
                </w:p>
              </w:tc>
              <w:tc>
                <w:tcPr>
                  <w:tcW w:w="30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Начислен НДС по безвозмездно переданным материалам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91-2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68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 </w:t>
                  </w:r>
                </w:p>
              </w:tc>
              <w:tc>
                <w:tcPr>
                  <w:tcW w:w="306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Выявляется и списывается финансовый результат (убыток) от безвозмездной передачи материалов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99 </w:t>
                  </w:r>
                </w:p>
              </w:tc>
              <w:tc>
                <w:tcPr>
                  <w:tcW w:w="144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91-9 </w:t>
                  </w:r>
                </w:p>
              </w:tc>
              <w:tc>
                <w:tcPr>
                  <w:tcW w:w="16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59 000 </w:t>
                  </w:r>
                </w:p>
              </w:tc>
            </w:tr>
          </w:tbl>
          <w:p w:rsidR="00A168FA" w:rsidRPr="00A168FA" w:rsidRDefault="00A168FA" w:rsidP="00A168FA">
            <w:r w:rsidRPr="00A168FA">
              <w:t xml:space="preserve">  </w:t>
            </w:r>
          </w:p>
          <w:p w:rsidR="00A168FA" w:rsidRPr="00A168FA" w:rsidRDefault="00A168FA" w:rsidP="00A168FA">
            <w:r w:rsidRPr="00A168FA">
              <w:t xml:space="preserve">3. Учет результатов инвентаризации материалов </w:t>
            </w:r>
          </w:p>
          <w:p w:rsidR="00A168FA" w:rsidRPr="00A168FA" w:rsidRDefault="00A168FA" w:rsidP="00A168FA">
            <w:r w:rsidRPr="00A168FA">
              <w:t xml:space="preserve">Инвентаризация материалов проводиться в сроки, предусмотренные учетной политикой организации, но обязательно: </w:t>
            </w:r>
          </w:p>
          <w:p w:rsidR="00A168FA" w:rsidRPr="00A168FA" w:rsidRDefault="00A168FA" w:rsidP="00A168FA">
            <w:r w:rsidRPr="00A168FA">
              <w:t xml:space="preserve">при смене материально ответственного лица; </w:t>
            </w:r>
          </w:p>
          <w:p w:rsidR="00A168FA" w:rsidRPr="00A168FA" w:rsidRDefault="00A168FA" w:rsidP="00A168FA">
            <w:r w:rsidRPr="00A168FA">
              <w:t xml:space="preserve">при составлении годового отчета; </w:t>
            </w:r>
          </w:p>
          <w:p w:rsidR="00A168FA" w:rsidRPr="00A168FA" w:rsidRDefault="00A168FA" w:rsidP="00A168FA">
            <w:r w:rsidRPr="00A168FA">
              <w:t xml:space="preserve">при получении сведений о неблагополучном положении дел на складах; </w:t>
            </w:r>
          </w:p>
          <w:p w:rsidR="00A168FA" w:rsidRPr="00A168FA" w:rsidRDefault="00A168FA" w:rsidP="00A168FA">
            <w:r w:rsidRPr="00A168FA">
              <w:t xml:space="preserve">при стихийных бедствиях; </w:t>
            </w:r>
          </w:p>
          <w:p w:rsidR="00A168FA" w:rsidRPr="00A168FA" w:rsidRDefault="00A168FA" w:rsidP="00A168FA">
            <w:r w:rsidRPr="00A168FA">
              <w:t xml:space="preserve">по решению руководителя организации. </w:t>
            </w:r>
          </w:p>
          <w:p w:rsidR="00A168FA" w:rsidRPr="00A168FA" w:rsidRDefault="00A168FA" w:rsidP="00A168FA">
            <w:r w:rsidRPr="00A168FA">
              <w:t xml:space="preserve">В результате инвентаризации могут быть выявлены излишки и недостачи. </w:t>
            </w:r>
          </w:p>
          <w:p w:rsidR="00A168FA" w:rsidRPr="00A168FA" w:rsidRDefault="00A168FA" w:rsidP="00A168FA">
            <w:r w:rsidRPr="00A168FA">
              <w:t xml:space="preserve">Излишки материалов, выявленные при инвентаризации, в соответствии с нормативными документами принимаются к бухгалтерскому учету по рыночной стоимости на дату проведения инвентаризации и относятся на увеличение финансовых результатов в составе прочих доходов. </w:t>
            </w:r>
          </w:p>
          <w:p w:rsidR="00A168FA" w:rsidRPr="00A168FA" w:rsidRDefault="00A168FA" w:rsidP="00A168FA">
            <w:r w:rsidRPr="00A168FA">
              <w:t xml:space="preserve">Недостачи материалов, выявленные при инвентаризации, отражаются на счете 94 «Недостачи и потери от порчи ценностей» в оценке по фактической себестоимости. НДС, относящийся к сумме недостачи, подлежит восстановлению. Недостачи в пределах норм естественной убыли списываются на основании распоряжения руководителя предприятия на затраты производства. </w:t>
            </w:r>
          </w:p>
          <w:p w:rsidR="00A168FA" w:rsidRPr="00A168FA" w:rsidRDefault="00A168FA" w:rsidP="00A168FA">
            <w:r w:rsidRPr="00A168FA">
              <w:t>Недостачи сверх норм естественной убыли относятся на виновных лиц. В соответствии со ст. 246 ТК РФ, размер ущерба, причиненного работодателю при утрате и порче имущества, определяется по фактическим потерям, исчисляемым исходя из рыночных цен. Разница между рыночной стоимостью и фактической себестоимостью недостающих материалов учитывается как доходы будущих периодов на счете 98-4 и по мере погашения виновником задолженности включается в состав прочих доходов.</w:t>
            </w:r>
          </w:p>
          <w:p w:rsidR="00A168FA" w:rsidRPr="00A168FA" w:rsidRDefault="00A168FA" w:rsidP="00A168FA">
            <w:r w:rsidRPr="00A168FA">
              <w:t>Ситуация 1</w:t>
            </w:r>
          </w:p>
          <w:p w:rsidR="00A168FA" w:rsidRPr="00A168FA" w:rsidRDefault="00A168FA" w:rsidP="00A168FA">
            <w:r w:rsidRPr="00A168FA">
              <w:t xml:space="preserve">В результате проведенной плановой инвентаризации были выявлены: </w:t>
            </w:r>
          </w:p>
          <w:p w:rsidR="00A168FA" w:rsidRPr="00A168FA" w:rsidRDefault="00A168FA" w:rsidP="00A168FA">
            <w:r w:rsidRPr="00A168FA">
              <w:t xml:space="preserve">Ранее неучтенные материалы, рыночная стоимость которых 8500 руб. </w:t>
            </w:r>
          </w:p>
          <w:p w:rsidR="00A168FA" w:rsidRPr="00A168FA" w:rsidRDefault="00A168FA" w:rsidP="00A168FA">
            <w:r w:rsidRPr="00A168FA">
              <w:t xml:space="preserve">Недостача материалов на сумму 60 000 руб., в том числе недостача в пределах норм естественной убыли 54 000 руб. </w:t>
            </w:r>
          </w:p>
          <w:p w:rsidR="00A168FA" w:rsidRPr="00A168FA" w:rsidRDefault="00A168FA" w:rsidP="00A168FA">
            <w:r w:rsidRPr="00A168FA">
              <w:t xml:space="preserve">Виновник возмещает недостачу в оценке по рыночной стоимости в сумме 9000 руб. </w:t>
            </w:r>
          </w:p>
          <w:p w:rsidR="00A168FA" w:rsidRPr="00A168FA" w:rsidRDefault="00A168FA" w:rsidP="00A168FA">
            <w:r w:rsidRPr="00A168FA">
              <w:t>Задание.</w:t>
            </w:r>
          </w:p>
          <w:p w:rsidR="00A168FA" w:rsidRPr="00A168FA" w:rsidRDefault="00A168FA" w:rsidP="00A168FA">
            <w:r w:rsidRPr="00A168FA">
              <w:t xml:space="preserve">Отразить операции в журнале регистрации операций. </w:t>
            </w:r>
          </w:p>
          <w:p w:rsidR="00A168FA" w:rsidRPr="00A168FA" w:rsidRDefault="00A168FA" w:rsidP="00A168FA">
            <w:r w:rsidRPr="00A168FA">
              <w:lastRenderedPageBreak/>
              <w:t xml:space="preserve">Определить сумму НДС, подлежащую восстановлению. </w:t>
            </w:r>
          </w:p>
          <w:p w:rsidR="00A168FA" w:rsidRPr="00A168FA" w:rsidRDefault="00A168FA" w:rsidP="00A168FA">
            <w:r w:rsidRPr="00A168FA">
              <w:t xml:space="preserve">Определить разницу между рыночной и фактической себестоимостью недостачи по вине материально ответственного лица. </w:t>
            </w:r>
          </w:p>
          <w:p w:rsidR="00A168FA" w:rsidRPr="00A168FA" w:rsidRDefault="00A168FA" w:rsidP="00A168FA">
            <w:r w:rsidRPr="00A168FA">
              <w:t>Решение.</w:t>
            </w:r>
          </w:p>
          <w:p w:rsidR="00A168FA" w:rsidRPr="00A168FA" w:rsidRDefault="00A168FA" w:rsidP="00A168FA">
            <w:r w:rsidRPr="00A168FA">
              <w:t>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690"/>
              <w:gridCol w:w="4469"/>
              <w:gridCol w:w="1018"/>
              <w:gridCol w:w="1773"/>
              <w:gridCol w:w="1383"/>
            </w:tblGrid>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34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2880" w:type="dxa"/>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44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03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Дебет </w:t>
                  </w:r>
                </w:p>
              </w:tc>
              <w:tc>
                <w:tcPr>
                  <w:tcW w:w="121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 </w:t>
                  </w:r>
                </w:p>
              </w:tc>
              <w:tc>
                <w:tcPr>
                  <w:tcW w:w="469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Оприходованы по рыночной стоимости ранее неучтенные материалы </w:t>
                  </w:r>
                </w:p>
              </w:tc>
              <w:tc>
                <w:tcPr>
                  <w:tcW w:w="103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21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91-1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8500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 </w:t>
                  </w:r>
                </w:p>
              </w:tc>
              <w:tc>
                <w:tcPr>
                  <w:tcW w:w="469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Списывается фактическая себестоимость недостающих материалов </w:t>
                  </w:r>
                </w:p>
              </w:tc>
              <w:tc>
                <w:tcPr>
                  <w:tcW w:w="103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94 </w:t>
                  </w:r>
                </w:p>
              </w:tc>
              <w:tc>
                <w:tcPr>
                  <w:tcW w:w="121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60 000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3 </w:t>
                  </w:r>
                </w:p>
              </w:tc>
              <w:tc>
                <w:tcPr>
                  <w:tcW w:w="469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Восстанавливается НДС, подлежащий взносу в бюджет (60 000*0,18) </w:t>
                  </w:r>
                </w:p>
              </w:tc>
              <w:tc>
                <w:tcPr>
                  <w:tcW w:w="103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94 </w:t>
                  </w:r>
                </w:p>
              </w:tc>
              <w:tc>
                <w:tcPr>
                  <w:tcW w:w="121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68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10 800 </w:t>
                  </w:r>
                </w:p>
              </w:tc>
            </w:tr>
            <w:tr w:rsidR="00A168FA" w:rsidRPr="00A168FA">
              <w:trPr>
                <w:tblCellSpacing w:w="0" w:type="dxa"/>
                <w:jc w:val="center"/>
              </w:trPr>
              <w:tc>
                <w:tcPr>
                  <w:tcW w:w="72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4 </w:t>
                  </w:r>
                </w:p>
              </w:tc>
              <w:tc>
                <w:tcPr>
                  <w:tcW w:w="469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Отражена задолженность материально ответственного лица - в сумме фактической себестоимости недостающих материалов, включая НДС (60 000-54 </w:t>
                  </w:r>
                  <w:proofErr w:type="gramStart"/>
                  <w:r w:rsidRPr="00A168FA">
                    <w:t>000)+</w:t>
                  </w:r>
                  <w:proofErr w:type="gramEnd"/>
                  <w:r w:rsidRPr="00A168FA">
                    <w:t xml:space="preserve">(60 000-54 000)*0,18 </w:t>
                  </w:r>
                </w:p>
              </w:tc>
              <w:tc>
                <w:tcPr>
                  <w:tcW w:w="103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73-2 </w:t>
                  </w:r>
                </w:p>
              </w:tc>
              <w:tc>
                <w:tcPr>
                  <w:tcW w:w="121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94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7080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469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 в сумме разницы между рыночной ценой и фактической себестоимостью недостающих материалов (9000-1920) </w:t>
                  </w:r>
                </w:p>
              </w:tc>
              <w:tc>
                <w:tcPr>
                  <w:tcW w:w="103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73-2 </w:t>
                  </w:r>
                </w:p>
              </w:tc>
              <w:tc>
                <w:tcPr>
                  <w:tcW w:w="121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98-4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1920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 </w:t>
                  </w:r>
                </w:p>
              </w:tc>
              <w:tc>
                <w:tcPr>
                  <w:tcW w:w="469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Виновным лицом внесена в кассу сумма задолженности по недостаче (7080+1920) </w:t>
                  </w:r>
                </w:p>
              </w:tc>
              <w:tc>
                <w:tcPr>
                  <w:tcW w:w="103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50 </w:t>
                  </w:r>
                </w:p>
              </w:tc>
              <w:tc>
                <w:tcPr>
                  <w:tcW w:w="121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73-2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9000 </w:t>
                  </w:r>
                </w:p>
              </w:tc>
            </w:tr>
            <w:tr w:rsidR="00A168FA" w:rsidRPr="00A168FA">
              <w:trPr>
                <w:tblCellSpacing w:w="0" w:type="dxa"/>
                <w:jc w:val="center"/>
              </w:trPr>
              <w:tc>
                <w:tcPr>
                  <w:tcW w:w="72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6 </w:t>
                  </w:r>
                </w:p>
              </w:tc>
              <w:tc>
                <w:tcPr>
                  <w:tcW w:w="469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Отнесена на финансовый результат разница между рыночной ценой и фактической себестоимостью недостающих материалов </w:t>
                  </w:r>
                </w:p>
              </w:tc>
              <w:tc>
                <w:tcPr>
                  <w:tcW w:w="103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98-4 </w:t>
                  </w:r>
                </w:p>
              </w:tc>
              <w:tc>
                <w:tcPr>
                  <w:tcW w:w="121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91-1 </w:t>
                  </w:r>
                </w:p>
              </w:tc>
              <w:tc>
                <w:tcPr>
                  <w:tcW w:w="126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1920 </w:t>
                  </w:r>
                </w:p>
              </w:tc>
            </w:tr>
          </w:tbl>
          <w:p w:rsidR="00A168FA" w:rsidRPr="00A168FA" w:rsidRDefault="00A168FA" w:rsidP="00A168FA">
            <w:r w:rsidRPr="00A168FA">
              <w:t xml:space="preserve">  </w:t>
            </w:r>
          </w:p>
          <w:p w:rsidR="00A168FA" w:rsidRPr="00A168FA" w:rsidRDefault="00A168FA" w:rsidP="00A168FA">
            <w:r w:rsidRPr="00A168FA">
              <w:t xml:space="preserve">4. Учет резервов под снижение стоимости материалов </w:t>
            </w:r>
          </w:p>
          <w:p w:rsidR="00A168FA" w:rsidRPr="00A168FA" w:rsidRDefault="00A168FA" w:rsidP="00A168FA">
            <w:r w:rsidRPr="00A168FA">
              <w:t xml:space="preserve">В соответствии с п. 25 ПБУ 5/01 материально-производственные запасы, которые морально устарели, полностью или частично потеряли свои первоначальные качества, либо текущая рыночная стоимость снизилась, отражаются в бухгалтерском балансе на конец отчетного года за вычетом резерва под снижение стоимости материальных ценностей. </w:t>
            </w:r>
          </w:p>
          <w:p w:rsidR="00A168FA" w:rsidRPr="00A168FA" w:rsidRDefault="00A168FA" w:rsidP="00A168FA">
            <w:r w:rsidRPr="00A168FA">
              <w:t xml:space="preserve">Резерв под снижение стоимости материалов образуется за счет финансовых результатов организации. Сумма резерва определяется как разница между текущей рыночной стоимостью и фактической себестоимостью материалов, если последняя выше текущей рыночной стоимости. </w:t>
            </w:r>
          </w:p>
          <w:p w:rsidR="00A168FA" w:rsidRPr="00A168FA" w:rsidRDefault="00A168FA" w:rsidP="00A168FA">
            <w:r w:rsidRPr="00A168FA">
              <w:t xml:space="preserve">Образование резерва под снижение стоимости материальных ценностей отражается по кредиту счета 14 «Резервы под снижение стоимости материальных ценностей». </w:t>
            </w:r>
          </w:p>
          <w:p w:rsidR="00A168FA" w:rsidRPr="00A168FA" w:rsidRDefault="00A168FA" w:rsidP="00A168FA">
            <w:r w:rsidRPr="00A168FA">
              <w:lastRenderedPageBreak/>
              <w:t>В начале периода, следующего за периодом создания резерва, зарезервированная сумма резерва восстанавливается.</w:t>
            </w:r>
          </w:p>
          <w:p w:rsidR="00A168FA" w:rsidRPr="00A168FA" w:rsidRDefault="00A168FA" w:rsidP="00A168FA">
            <w:r w:rsidRPr="00A168FA">
              <w:t>Ситуация 1</w:t>
            </w:r>
          </w:p>
          <w:p w:rsidR="00A168FA" w:rsidRPr="00A168FA" w:rsidRDefault="00A168FA" w:rsidP="00A168FA">
            <w:r w:rsidRPr="00A168FA">
              <w:t xml:space="preserve">Согласно данным товарно-сырьевой биржи стоимость отдельной группы материалов снизилась с 120 000 руб. до 100 000 руб. Под снижение стоимости материалов, согласно учетной политике, был создан резерв. </w:t>
            </w:r>
          </w:p>
          <w:p w:rsidR="00A168FA" w:rsidRPr="00A168FA" w:rsidRDefault="00A168FA" w:rsidP="00A168FA">
            <w:r w:rsidRPr="00A168FA">
              <w:t xml:space="preserve">Задание. </w:t>
            </w:r>
          </w:p>
          <w:p w:rsidR="00A168FA" w:rsidRPr="00A168FA" w:rsidRDefault="00A168FA" w:rsidP="00A168FA">
            <w:r w:rsidRPr="00A168FA">
              <w:t xml:space="preserve">Рассчитать сумму резерва. </w:t>
            </w:r>
          </w:p>
          <w:p w:rsidR="00A168FA" w:rsidRPr="00A168FA" w:rsidRDefault="00A168FA" w:rsidP="00A168FA">
            <w:r w:rsidRPr="00A168FA">
              <w:t xml:space="preserve">Составить журнал регистрации операций, указав корреспонденцию счетов. </w:t>
            </w:r>
          </w:p>
          <w:p w:rsidR="00A168FA" w:rsidRPr="00A168FA" w:rsidRDefault="00A168FA" w:rsidP="00A168FA">
            <w:r w:rsidRPr="00A168FA">
              <w:t xml:space="preserve">Решение. </w:t>
            </w:r>
          </w:p>
          <w:p w:rsidR="00A168FA" w:rsidRPr="00A168FA" w:rsidRDefault="00A168FA" w:rsidP="00A168FA">
            <w:r w:rsidRPr="00A168FA">
              <w:t xml:space="preserve">Журнал регистрации операций составляется по следующей форме.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731"/>
              <w:gridCol w:w="4359"/>
              <w:gridCol w:w="1377"/>
              <w:gridCol w:w="1256"/>
              <w:gridCol w:w="1610"/>
            </w:tblGrid>
            <w:tr w:rsidR="00A168FA" w:rsidRPr="00A168FA">
              <w:trPr>
                <w:tblCellSpacing w:w="0" w:type="dxa"/>
                <w:jc w:val="center"/>
              </w:trPr>
              <w:tc>
                <w:tcPr>
                  <w:tcW w:w="825"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 п/п </w:t>
                  </w:r>
                </w:p>
              </w:tc>
              <w:tc>
                <w:tcPr>
                  <w:tcW w:w="498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Содержание хозяйственных операций </w:t>
                  </w:r>
                </w:p>
              </w:tc>
              <w:tc>
                <w:tcPr>
                  <w:tcW w:w="0" w:type="auto"/>
                  <w:gridSpan w:val="2"/>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Корреспонденция счетов </w:t>
                  </w:r>
                </w:p>
              </w:tc>
              <w:tc>
                <w:tcPr>
                  <w:tcW w:w="1830" w:type="dxa"/>
                  <w:vMerge w:val="restart"/>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Сумма, руб. </w:t>
                  </w:r>
                </w:p>
              </w:tc>
            </w:tr>
            <w:tr w:rsidR="00A168FA" w:rsidRPr="00A168FA">
              <w:trPr>
                <w:tblCellSpacing w:w="0" w:type="dxa"/>
                <w:jc w:val="center"/>
              </w:trPr>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c>
                <w:tcPr>
                  <w:tcW w:w="150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Дебет </w:t>
                  </w:r>
                </w:p>
              </w:tc>
              <w:tc>
                <w:tcPr>
                  <w:tcW w:w="1350" w:type="dxa"/>
                  <w:tcBorders>
                    <w:top w:val="outset" w:sz="6" w:space="0" w:color="066384"/>
                    <w:left w:val="outset" w:sz="6" w:space="0" w:color="066384"/>
                    <w:bottom w:val="outset" w:sz="6" w:space="0" w:color="066384"/>
                    <w:right w:val="outset" w:sz="6" w:space="0" w:color="066384"/>
                  </w:tcBorders>
                  <w:hideMark/>
                </w:tcPr>
                <w:p w:rsidR="00A168FA" w:rsidRPr="00A168FA" w:rsidRDefault="00A168FA" w:rsidP="00A168FA">
                  <w:r w:rsidRPr="00A168FA">
                    <w:t xml:space="preserve">Кредит </w:t>
                  </w:r>
                </w:p>
              </w:tc>
              <w:tc>
                <w:tcPr>
                  <w:tcW w:w="0" w:type="auto"/>
                  <w:vMerge/>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tc>
            </w:tr>
            <w:tr w:rsidR="00A168FA" w:rsidRPr="00A168FA">
              <w:trPr>
                <w:tblCellSpacing w:w="0" w:type="dxa"/>
                <w:jc w:val="center"/>
              </w:trPr>
              <w:tc>
                <w:tcPr>
                  <w:tcW w:w="82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 </w:t>
                  </w:r>
                </w:p>
              </w:tc>
              <w:tc>
                <w:tcPr>
                  <w:tcW w:w="4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Создан резерв под снижение стоимости материалов (120 000-100 000) </w:t>
                  </w:r>
                </w:p>
              </w:tc>
              <w:tc>
                <w:tcPr>
                  <w:tcW w:w="15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91-2 </w:t>
                  </w:r>
                </w:p>
              </w:tc>
              <w:tc>
                <w:tcPr>
                  <w:tcW w:w="135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14 </w:t>
                  </w:r>
                </w:p>
              </w:tc>
              <w:tc>
                <w:tcPr>
                  <w:tcW w:w="183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20 000 </w:t>
                  </w:r>
                </w:p>
              </w:tc>
            </w:tr>
            <w:tr w:rsidR="00A168FA" w:rsidRPr="00A168FA">
              <w:trPr>
                <w:tblCellSpacing w:w="0" w:type="dxa"/>
                <w:jc w:val="center"/>
              </w:trPr>
              <w:tc>
                <w:tcPr>
                  <w:tcW w:w="825"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 </w:t>
                  </w:r>
                </w:p>
              </w:tc>
              <w:tc>
                <w:tcPr>
                  <w:tcW w:w="498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Восстанавливается сумма ранее созданного резерва </w:t>
                  </w:r>
                </w:p>
              </w:tc>
              <w:tc>
                <w:tcPr>
                  <w:tcW w:w="150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14 </w:t>
                  </w:r>
                </w:p>
              </w:tc>
              <w:tc>
                <w:tcPr>
                  <w:tcW w:w="135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91-1 </w:t>
                  </w:r>
                </w:p>
              </w:tc>
              <w:tc>
                <w:tcPr>
                  <w:tcW w:w="1830" w:type="dxa"/>
                  <w:tcBorders>
                    <w:top w:val="outset" w:sz="6" w:space="0" w:color="066384"/>
                    <w:left w:val="outset" w:sz="6" w:space="0" w:color="066384"/>
                    <w:bottom w:val="outset" w:sz="6" w:space="0" w:color="066384"/>
                    <w:right w:val="outset" w:sz="6" w:space="0" w:color="066384"/>
                  </w:tcBorders>
                  <w:vAlign w:val="center"/>
                  <w:hideMark/>
                </w:tcPr>
                <w:p w:rsidR="00A168FA" w:rsidRPr="00A168FA" w:rsidRDefault="00A168FA" w:rsidP="00A168FA">
                  <w:r w:rsidRPr="00A168FA">
                    <w:t xml:space="preserve">20 000 </w:t>
                  </w:r>
                </w:p>
              </w:tc>
            </w:tr>
          </w:tbl>
          <w:p w:rsidR="00A168FA" w:rsidRPr="00A168FA" w:rsidRDefault="00A168FA" w:rsidP="00A168FA">
            <w:r w:rsidRPr="00A168FA">
              <w:t xml:space="preserve">  </w:t>
            </w:r>
          </w:p>
          <w:p w:rsidR="00A168FA" w:rsidRPr="00A168FA" w:rsidRDefault="00A168FA" w:rsidP="00A168FA">
            <w:r w:rsidRPr="00A168FA">
              <w:t xml:space="preserve">Контрольные задания </w:t>
            </w:r>
          </w:p>
          <w:p w:rsidR="00A168FA" w:rsidRPr="00A168FA" w:rsidRDefault="00A168FA" w:rsidP="00A168FA">
            <w:r w:rsidRPr="00A168FA">
              <w:t xml:space="preserve">Сформулируйте хозяйственные операции и составьте бухгалтерские проводки для отражения в учете следующих хозяйственных ситуаций. Определите финансовый результат сделок. </w:t>
            </w:r>
          </w:p>
          <w:p w:rsidR="00A168FA" w:rsidRPr="00A168FA" w:rsidRDefault="00A168FA" w:rsidP="00A168FA">
            <w:r w:rsidRPr="00A168FA">
              <w:t xml:space="preserve">Организация приобрела материалы на сумму 11 800 руб., в том числе НДС - 1800 руб. Материалы сразу же после их принятия к учету были переданы в уставный (складочный) капитал другой организации. Предъявленная поставщиком сумма НДС была учтена в стоимости передаваемых материалов. </w:t>
            </w:r>
          </w:p>
          <w:p w:rsidR="00A168FA" w:rsidRPr="00A168FA" w:rsidRDefault="00A168FA" w:rsidP="00A168FA">
            <w:r w:rsidRPr="00A168FA">
              <w:t xml:space="preserve">Организация продала материалы, фактическая себе стоимость которых 50 000 руб. Договорная цена реализации составила 82 600 руб., включая НДС. Денежные средства за проданные материалы поступили на расчетный счет. </w:t>
            </w:r>
          </w:p>
          <w:p w:rsidR="00A168FA" w:rsidRPr="00A168FA" w:rsidRDefault="00A168FA" w:rsidP="00A168FA">
            <w:r w:rsidRPr="00A168FA">
              <w:t xml:space="preserve">Организацией безвозмездно переданы материалы, фактическая себестоимость которых 30 000 руб. </w:t>
            </w:r>
          </w:p>
          <w:p w:rsidR="00A168FA" w:rsidRPr="00A168FA" w:rsidRDefault="00A168FA" w:rsidP="00A168FA">
            <w:r w:rsidRPr="00A168FA">
              <w:t xml:space="preserve">При проведении инвентаризации выявлена недостача материалов. Фактическая себестоимость недостающих материалов, включая НДС - 1180 руб. Виновник недостачи на основании приказа руководителя организации возмещает рыночную стоимость недостающих материалов в сумме 1700 руб. </w:t>
            </w:r>
          </w:p>
        </w:tc>
      </w:tr>
      <w:tr w:rsidR="00C227D7" w:rsidRPr="00A168FA">
        <w:trPr>
          <w:trHeight w:val="6000"/>
          <w:tblCellSpacing w:w="0" w:type="dxa"/>
        </w:trPr>
        <w:tc>
          <w:tcPr>
            <w:tcW w:w="0" w:type="auto"/>
            <w:vAlign w:val="center"/>
          </w:tcPr>
          <w:p w:rsidR="00C227D7" w:rsidRPr="00A168FA" w:rsidRDefault="00C227D7" w:rsidP="00A168FA"/>
        </w:tc>
        <w:tc>
          <w:tcPr>
            <w:tcW w:w="0" w:type="auto"/>
            <w:shd w:val="clear" w:color="auto" w:fill="FFFFFF"/>
          </w:tcPr>
          <w:p w:rsidR="00C227D7" w:rsidRDefault="00C227D7" w:rsidP="00A168FA">
            <w:pPr>
              <w:rPr>
                <w:color w:val="FF0000"/>
                <w:sz w:val="28"/>
                <w:szCs w:val="28"/>
              </w:rPr>
            </w:pPr>
          </w:p>
        </w:tc>
      </w:tr>
    </w:tbl>
    <w:p w:rsidR="00FD74D1" w:rsidRPr="00A168FA" w:rsidRDefault="00FD74D1" w:rsidP="00A168FA"/>
    <w:sectPr w:rsidR="00FD74D1" w:rsidRPr="00A168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487" w:rsidRDefault="00B30487" w:rsidP="00C227D7">
      <w:pPr>
        <w:spacing w:after="0" w:line="240" w:lineRule="auto"/>
      </w:pPr>
      <w:r>
        <w:separator/>
      </w:r>
    </w:p>
  </w:endnote>
  <w:endnote w:type="continuationSeparator" w:id="0">
    <w:p w:rsidR="00B30487" w:rsidRDefault="00B30487" w:rsidP="00C2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487" w:rsidRDefault="00B30487" w:rsidP="00C227D7">
      <w:pPr>
        <w:spacing w:after="0" w:line="240" w:lineRule="auto"/>
      </w:pPr>
      <w:r>
        <w:separator/>
      </w:r>
    </w:p>
  </w:footnote>
  <w:footnote w:type="continuationSeparator" w:id="0">
    <w:p w:rsidR="00B30487" w:rsidRDefault="00B30487" w:rsidP="00C22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AD2"/>
    <w:multiLevelType w:val="multilevel"/>
    <w:tmpl w:val="C5109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30E18"/>
    <w:multiLevelType w:val="multilevel"/>
    <w:tmpl w:val="B3F89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314D7"/>
    <w:multiLevelType w:val="multilevel"/>
    <w:tmpl w:val="5278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34638"/>
    <w:multiLevelType w:val="multilevel"/>
    <w:tmpl w:val="2D962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3D34F4"/>
    <w:multiLevelType w:val="multilevel"/>
    <w:tmpl w:val="84DA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35BA4"/>
    <w:multiLevelType w:val="multilevel"/>
    <w:tmpl w:val="DDE8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9E0444"/>
    <w:multiLevelType w:val="multilevel"/>
    <w:tmpl w:val="CAEC6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C46D1"/>
    <w:multiLevelType w:val="multilevel"/>
    <w:tmpl w:val="23A83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A315EF"/>
    <w:multiLevelType w:val="multilevel"/>
    <w:tmpl w:val="56824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E567A0"/>
    <w:multiLevelType w:val="multilevel"/>
    <w:tmpl w:val="699E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6"/>
  </w:num>
  <w:num w:numId="5">
    <w:abstractNumId w:val="0"/>
  </w:num>
  <w:num w:numId="6">
    <w:abstractNumId w:val="2"/>
  </w:num>
  <w:num w:numId="7">
    <w:abstractNumId w:val="1"/>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51"/>
    <w:rsid w:val="002216C4"/>
    <w:rsid w:val="00644F51"/>
    <w:rsid w:val="00A168FA"/>
    <w:rsid w:val="00B30487"/>
    <w:rsid w:val="00C227D7"/>
    <w:rsid w:val="00FD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15C289-F3E9-42D3-BC87-DE2A5DA2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168FA"/>
    <w:pPr>
      <w:shd w:val="clear" w:color="auto" w:fill="066384"/>
      <w:spacing w:before="75" w:after="100" w:afterAutospacing="1" w:line="240" w:lineRule="auto"/>
      <w:jc w:val="center"/>
      <w:outlineLvl w:val="0"/>
    </w:pPr>
    <w:rPr>
      <w:rFonts w:ascii="Verdana" w:eastAsia="Times New Roman" w:hAnsi="Verdana" w:cs="Times New Roman"/>
      <w:b/>
      <w:bCs/>
      <w:i/>
      <w:iCs/>
      <w:color w:val="FFFFFF"/>
      <w:kern w:val="36"/>
      <w:sz w:val="36"/>
      <w:szCs w:val="36"/>
      <w:lang w:eastAsia="ru-RU"/>
    </w:rPr>
  </w:style>
  <w:style w:type="paragraph" w:styleId="2">
    <w:name w:val="heading 2"/>
    <w:basedOn w:val="a"/>
    <w:link w:val="20"/>
    <w:uiPriority w:val="9"/>
    <w:qFormat/>
    <w:rsid w:val="00A168FA"/>
    <w:pPr>
      <w:shd w:val="clear" w:color="auto" w:fill="066384"/>
      <w:spacing w:before="100" w:beforeAutospacing="1" w:after="75" w:line="240" w:lineRule="auto"/>
      <w:jc w:val="center"/>
      <w:outlineLvl w:val="1"/>
    </w:pPr>
    <w:rPr>
      <w:rFonts w:ascii="Verdana" w:eastAsia="Times New Roman" w:hAnsi="Verdana" w:cs="Times New Roman"/>
      <w:b/>
      <w:bCs/>
      <w:i/>
      <w:iCs/>
      <w:color w:val="FFFFFF"/>
      <w:sz w:val="30"/>
      <w:szCs w:val="30"/>
      <w:lang w:eastAsia="ru-RU"/>
    </w:rPr>
  </w:style>
  <w:style w:type="paragraph" w:styleId="3">
    <w:name w:val="heading 3"/>
    <w:basedOn w:val="a"/>
    <w:link w:val="30"/>
    <w:uiPriority w:val="9"/>
    <w:qFormat/>
    <w:rsid w:val="00A168FA"/>
    <w:pPr>
      <w:spacing w:before="100" w:beforeAutospacing="1" w:after="75" w:line="240" w:lineRule="auto"/>
      <w:ind w:left="244" w:right="244"/>
      <w:jc w:val="center"/>
      <w:outlineLvl w:val="2"/>
    </w:pPr>
    <w:rPr>
      <w:rFonts w:ascii="Verdana" w:eastAsia="Times New Roman" w:hAnsi="Verdana" w:cs="Times New Roman"/>
      <w:b/>
      <w:bCs/>
      <w:i/>
      <w:iCs/>
      <w:color w:val="066384"/>
      <w:sz w:val="24"/>
      <w:szCs w:val="24"/>
      <w:lang w:eastAsia="ru-RU"/>
    </w:rPr>
  </w:style>
  <w:style w:type="paragraph" w:styleId="4">
    <w:name w:val="heading 4"/>
    <w:basedOn w:val="a"/>
    <w:link w:val="40"/>
    <w:uiPriority w:val="9"/>
    <w:qFormat/>
    <w:rsid w:val="00A168FA"/>
    <w:pPr>
      <w:spacing w:before="15" w:after="100" w:afterAutospacing="1" w:line="240" w:lineRule="auto"/>
      <w:ind w:left="244"/>
      <w:jc w:val="both"/>
      <w:outlineLvl w:val="3"/>
    </w:pPr>
    <w:rPr>
      <w:rFonts w:ascii="Verdana" w:eastAsia="Times New Roman" w:hAnsi="Verdana" w:cs="Times New Roman"/>
      <w:b/>
      <w:bCs/>
      <w:color w:val="066384"/>
      <w:sz w:val="24"/>
      <w:szCs w:val="24"/>
      <w:lang w:eastAsia="ru-RU"/>
    </w:rPr>
  </w:style>
  <w:style w:type="paragraph" w:styleId="5">
    <w:name w:val="heading 5"/>
    <w:basedOn w:val="a"/>
    <w:link w:val="50"/>
    <w:uiPriority w:val="9"/>
    <w:qFormat/>
    <w:rsid w:val="00A168FA"/>
    <w:pPr>
      <w:spacing w:after="0" w:line="240" w:lineRule="auto"/>
      <w:ind w:left="244"/>
      <w:jc w:val="both"/>
      <w:outlineLvl w:val="4"/>
    </w:pPr>
    <w:rPr>
      <w:rFonts w:ascii="Verdana" w:eastAsia="Times New Roman" w:hAnsi="Verdana" w:cs="Times New Roman"/>
      <w:b/>
      <w:bCs/>
      <w:i/>
      <w:iCs/>
      <w:color w:val="326363"/>
      <w:sz w:val="30"/>
      <w:szCs w:val="30"/>
      <w:lang w:eastAsia="ru-RU"/>
    </w:rPr>
  </w:style>
  <w:style w:type="paragraph" w:styleId="6">
    <w:name w:val="heading 6"/>
    <w:basedOn w:val="a"/>
    <w:link w:val="60"/>
    <w:uiPriority w:val="9"/>
    <w:qFormat/>
    <w:rsid w:val="00A168FA"/>
    <w:pPr>
      <w:spacing w:after="0" w:line="240" w:lineRule="auto"/>
      <w:jc w:val="center"/>
      <w:outlineLvl w:val="5"/>
    </w:pPr>
    <w:rPr>
      <w:rFonts w:ascii="Verdana" w:eastAsia="Times New Roman" w:hAnsi="Verdana" w:cs="Times New Roman"/>
      <w:b/>
      <w:bCs/>
      <w:color w:val="003A74"/>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8FA"/>
    <w:rPr>
      <w:rFonts w:ascii="Verdana" w:eastAsia="Times New Roman" w:hAnsi="Verdana" w:cs="Times New Roman"/>
      <w:b/>
      <w:bCs/>
      <w:i/>
      <w:iCs/>
      <w:color w:val="FFFFFF"/>
      <w:kern w:val="36"/>
      <w:sz w:val="36"/>
      <w:szCs w:val="36"/>
      <w:shd w:val="clear" w:color="auto" w:fill="066384"/>
      <w:lang w:eastAsia="ru-RU"/>
    </w:rPr>
  </w:style>
  <w:style w:type="character" w:customStyle="1" w:styleId="20">
    <w:name w:val="Заголовок 2 Знак"/>
    <w:basedOn w:val="a0"/>
    <w:link w:val="2"/>
    <w:uiPriority w:val="9"/>
    <w:rsid w:val="00A168FA"/>
    <w:rPr>
      <w:rFonts w:ascii="Verdana" w:eastAsia="Times New Roman" w:hAnsi="Verdana" w:cs="Times New Roman"/>
      <w:b/>
      <w:bCs/>
      <w:i/>
      <w:iCs/>
      <w:color w:val="FFFFFF"/>
      <w:sz w:val="30"/>
      <w:szCs w:val="30"/>
      <w:shd w:val="clear" w:color="auto" w:fill="066384"/>
      <w:lang w:eastAsia="ru-RU"/>
    </w:rPr>
  </w:style>
  <w:style w:type="character" w:customStyle="1" w:styleId="30">
    <w:name w:val="Заголовок 3 Знак"/>
    <w:basedOn w:val="a0"/>
    <w:link w:val="3"/>
    <w:uiPriority w:val="9"/>
    <w:rsid w:val="00A168FA"/>
    <w:rPr>
      <w:rFonts w:ascii="Verdana" w:eastAsia="Times New Roman" w:hAnsi="Verdana" w:cs="Times New Roman"/>
      <w:b/>
      <w:bCs/>
      <w:i/>
      <w:iCs/>
      <w:color w:val="066384"/>
      <w:sz w:val="24"/>
      <w:szCs w:val="24"/>
      <w:lang w:eastAsia="ru-RU"/>
    </w:rPr>
  </w:style>
  <w:style w:type="character" w:customStyle="1" w:styleId="40">
    <w:name w:val="Заголовок 4 Знак"/>
    <w:basedOn w:val="a0"/>
    <w:link w:val="4"/>
    <w:uiPriority w:val="9"/>
    <w:rsid w:val="00A168FA"/>
    <w:rPr>
      <w:rFonts w:ascii="Verdana" w:eastAsia="Times New Roman" w:hAnsi="Verdana" w:cs="Times New Roman"/>
      <w:b/>
      <w:bCs/>
      <w:color w:val="066384"/>
      <w:sz w:val="24"/>
      <w:szCs w:val="24"/>
      <w:lang w:eastAsia="ru-RU"/>
    </w:rPr>
  </w:style>
  <w:style w:type="character" w:customStyle="1" w:styleId="50">
    <w:name w:val="Заголовок 5 Знак"/>
    <w:basedOn w:val="a0"/>
    <w:link w:val="5"/>
    <w:uiPriority w:val="9"/>
    <w:rsid w:val="00A168FA"/>
    <w:rPr>
      <w:rFonts w:ascii="Verdana" w:eastAsia="Times New Roman" w:hAnsi="Verdana" w:cs="Times New Roman"/>
      <w:b/>
      <w:bCs/>
      <w:i/>
      <w:iCs/>
      <w:color w:val="326363"/>
      <w:sz w:val="30"/>
      <w:szCs w:val="30"/>
      <w:lang w:eastAsia="ru-RU"/>
    </w:rPr>
  </w:style>
  <w:style w:type="character" w:customStyle="1" w:styleId="60">
    <w:name w:val="Заголовок 6 Знак"/>
    <w:basedOn w:val="a0"/>
    <w:link w:val="6"/>
    <w:uiPriority w:val="9"/>
    <w:rsid w:val="00A168FA"/>
    <w:rPr>
      <w:rFonts w:ascii="Verdana" w:eastAsia="Times New Roman" w:hAnsi="Verdana" w:cs="Times New Roman"/>
      <w:b/>
      <w:bCs/>
      <w:color w:val="003A74"/>
      <w:sz w:val="18"/>
      <w:szCs w:val="18"/>
      <w:lang w:eastAsia="ru-RU"/>
    </w:rPr>
  </w:style>
  <w:style w:type="numbering" w:customStyle="1" w:styleId="11">
    <w:name w:val="Нет списка1"/>
    <w:next w:val="a2"/>
    <w:uiPriority w:val="99"/>
    <w:semiHidden/>
    <w:unhideWhenUsed/>
    <w:rsid w:val="00A168FA"/>
  </w:style>
  <w:style w:type="character" w:styleId="a3">
    <w:name w:val="Hyperlink"/>
    <w:basedOn w:val="a0"/>
    <w:uiPriority w:val="99"/>
    <w:semiHidden/>
    <w:unhideWhenUsed/>
    <w:rsid w:val="00A168FA"/>
    <w:rPr>
      <w:color w:val="003A74"/>
      <w:sz w:val="21"/>
      <w:szCs w:val="21"/>
      <w:u w:val="single"/>
    </w:rPr>
  </w:style>
  <w:style w:type="character" w:styleId="a4">
    <w:name w:val="FollowedHyperlink"/>
    <w:basedOn w:val="a0"/>
    <w:uiPriority w:val="99"/>
    <w:semiHidden/>
    <w:unhideWhenUsed/>
    <w:rsid w:val="00A168FA"/>
    <w:rPr>
      <w:color w:val="003A74"/>
      <w:sz w:val="21"/>
      <w:szCs w:val="21"/>
      <w:u w:val="single"/>
    </w:rPr>
  </w:style>
  <w:style w:type="paragraph" w:styleId="a5">
    <w:name w:val="Normal (Web)"/>
    <w:basedOn w:val="a"/>
    <w:uiPriority w:val="99"/>
    <w:semiHidden/>
    <w:unhideWhenUsed/>
    <w:rsid w:val="00A168FA"/>
    <w:pPr>
      <w:spacing w:before="60" w:after="165" w:line="240" w:lineRule="auto"/>
      <w:ind w:left="75" w:right="75" w:firstLine="300"/>
      <w:jc w:val="both"/>
    </w:pPr>
    <w:rPr>
      <w:rFonts w:ascii="Verdana" w:eastAsia="Times New Roman" w:hAnsi="Verdana" w:cs="Times New Roman"/>
      <w:color w:val="000000"/>
      <w:sz w:val="21"/>
      <w:szCs w:val="21"/>
      <w:lang w:eastAsia="ru-RU"/>
    </w:rPr>
  </w:style>
  <w:style w:type="paragraph" w:customStyle="1" w:styleId="hid">
    <w:name w:val="hid"/>
    <w:basedOn w:val="a"/>
    <w:rsid w:val="00A168FA"/>
    <w:pPr>
      <w:spacing w:before="60" w:after="165" w:line="240" w:lineRule="auto"/>
      <w:ind w:left="75" w:right="75" w:firstLine="300"/>
      <w:jc w:val="both"/>
    </w:pPr>
    <w:rPr>
      <w:rFonts w:ascii="Verdana" w:eastAsia="Times New Roman" w:hAnsi="Verdana" w:cs="Times New Roman"/>
      <w:color w:val="FFFFFF"/>
      <w:sz w:val="2"/>
      <w:szCs w:val="2"/>
      <w:lang w:eastAsia="ru-RU"/>
    </w:rPr>
  </w:style>
  <w:style w:type="paragraph" w:customStyle="1" w:styleId="hide">
    <w:name w:val="hide"/>
    <w:basedOn w:val="a"/>
    <w:rsid w:val="00A168FA"/>
    <w:pPr>
      <w:spacing w:after="0" w:line="240" w:lineRule="auto"/>
      <w:jc w:val="right"/>
    </w:pPr>
    <w:rPr>
      <w:rFonts w:ascii="Verdana" w:eastAsia="Times New Roman" w:hAnsi="Verdana" w:cs="Times New Roman"/>
      <w:color w:val="FFFFFF"/>
      <w:sz w:val="2"/>
      <w:szCs w:val="2"/>
      <w:lang w:eastAsia="ru-RU"/>
    </w:rPr>
  </w:style>
  <w:style w:type="paragraph" w:customStyle="1" w:styleId="ttabl">
    <w:name w:val="ttabl"/>
    <w:basedOn w:val="a"/>
    <w:rsid w:val="00A168FA"/>
    <w:pPr>
      <w:spacing w:before="60" w:after="60" w:line="240" w:lineRule="auto"/>
      <w:ind w:left="45" w:right="45"/>
      <w:jc w:val="both"/>
    </w:pPr>
    <w:rPr>
      <w:rFonts w:ascii="Verdana" w:eastAsia="Times New Roman" w:hAnsi="Verdana" w:cs="Times New Roman"/>
      <w:color w:val="000000"/>
      <w:sz w:val="18"/>
      <w:szCs w:val="18"/>
      <w:lang w:eastAsia="ru-RU"/>
    </w:rPr>
  </w:style>
  <w:style w:type="paragraph" w:customStyle="1" w:styleId="ris">
    <w:name w:val="ris"/>
    <w:basedOn w:val="a"/>
    <w:rsid w:val="00A168FA"/>
    <w:pPr>
      <w:spacing w:before="60" w:after="60" w:line="240" w:lineRule="auto"/>
      <w:ind w:left="45" w:right="45"/>
      <w:jc w:val="center"/>
    </w:pPr>
    <w:rPr>
      <w:rFonts w:ascii="Verdana" w:eastAsia="Times New Roman" w:hAnsi="Verdana" w:cs="Times New Roman"/>
      <w:color w:val="000000"/>
      <w:sz w:val="18"/>
      <w:szCs w:val="18"/>
      <w:lang w:eastAsia="ru-RU"/>
    </w:rPr>
  </w:style>
  <w:style w:type="paragraph" w:customStyle="1" w:styleId="tablr">
    <w:name w:val="tablr"/>
    <w:basedOn w:val="a"/>
    <w:rsid w:val="00A168FA"/>
    <w:pPr>
      <w:spacing w:before="60" w:after="60" w:line="240" w:lineRule="auto"/>
      <w:ind w:left="45" w:right="45"/>
      <w:jc w:val="right"/>
    </w:pPr>
    <w:rPr>
      <w:rFonts w:ascii="Verdana" w:eastAsia="Times New Roman" w:hAnsi="Verdana" w:cs="Times New Roman"/>
      <w:color w:val="000000"/>
      <w:sz w:val="18"/>
      <w:szCs w:val="18"/>
      <w:lang w:eastAsia="ru-RU"/>
    </w:rPr>
  </w:style>
  <w:style w:type="paragraph" w:customStyle="1" w:styleId="op">
    <w:name w:val="op"/>
    <w:basedOn w:val="a"/>
    <w:rsid w:val="00A168FA"/>
    <w:pPr>
      <w:spacing w:before="60" w:after="165" w:line="240" w:lineRule="auto"/>
      <w:ind w:left="75" w:right="75"/>
      <w:jc w:val="both"/>
    </w:pPr>
    <w:rPr>
      <w:rFonts w:ascii="Verdana" w:eastAsia="Times New Roman" w:hAnsi="Verdana" w:cs="Times New Roman"/>
      <w:color w:val="000000"/>
      <w:sz w:val="21"/>
      <w:szCs w:val="21"/>
      <w:lang w:eastAsia="ru-RU"/>
    </w:rPr>
  </w:style>
  <w:style w:type="paragraph" w:customStyle="1" w:styleId="center">
    <w:name w:val="center"/>
    <w:basedOn w:val="a"/>
    <w:rsid w:val="00A168FA"/>
    <w:pPr>
      <w:spacing w:before="60" w:after="165" w:line="240" w:lineRule="auto"/>
      <w:ind w:left="75" w:right="75"/>
      <w:jc w:val="center"/>
    </w:pPr>
    <w:rPr>
      <w:rFonts w:ascii="Verdana" w:eastAsia="Times New Roman" w:hAnsi="Verdana" w:cs="Times New Roman"/>
      <w:color w:val="000000"/>
      <w:sz w:val="21"/>
      <w:szCs w:val="21"/>
      <w:lang w:eastAsia="ru-RU"/>
    </w:rPr>
  </w:style>
  <w:style w:type="paragraph" w:customStyle="1" w:styleId="right">
    <w:name w:val="right"/>
    <w:basedOn w:val="a"/>
    <w:rsid w:val="00A168FA"/>
    <w:pPr>
      <w:spacing w:before="60" w:after="165" w:line="240" w:lineRule="auto"/>
      <w:ind w:left="75" w:right="75"/>
      <w:jc w:val="right"/>
    </w:pPr>
    <w:rPr>
      <w:rFonts w:ascii="Verdana" w:eastAsia="Times New Roman" w:hAnsi="Verdana" w:cs="Times New Roman"/>
      <w:color w:val="000000"/>
      <w:sz w:val="21"/>
      <w:szCs w:val="21"/>
      <w:lang w:eastAsia="ru-RU"/>
    </w:rPr>
  </w:style>
  <w:style w:type="paragraph" w:customStyle="1" w:styleId="left">
    <w:name w:val="left"/>
    <w:basedOn w:val="a"/>
    <w:rsid w:val="00A168FA"/>
    <w:pPr>
      <w:spacing w:before="60" w:after="165" w:line="240" w:lineRule="auto"/>
      <w:ind w:left="75" w:right="75"/>
    </w:pPr>
    <w:rPr>
      <w:rFonts w:ascii="Verdana" w:eastAsia="Times New Roman" w:hAnsi="Verdana" w:cs="Times New Roman"/>
      <w:color w:val="000000"/>
      <w:sz w:val="21"/>
      <w:szCs w:val="21"/>
      <w:lang w:eastAsia="ru-RU"/>
    </w:rPr>
  </w:style>
  <w:style w:type="paragraph" w:customStyle="1" w:styleId="txclr">
    <w:name w:val="txclr"/>
    <w:basedOn w:val="a"/>
    <w:rsid w:val="00A168FA"/>
    <w:pPr>
      <w:spacing w:before="60" w:after="165" w:line="240" w:lineRule="auto"/>
      <w:ind w:left="75" w:right="75" w:firstLine="300"/>
      <w:jc w:val="both"/>
    </w:pPr>
    <w:rPr>
      <w:rFonts w:ascii="Verdana" w:eastAsia="Times New Roman" w:hAnsi="Verdana" w:cs="Times New Roman"/>
      <w:b/>
      <w:bCs/>
      <w:color w:val="066384"/>
      <w:sz w:val="21"/>
      <w:szCs w:val="21"/>
      <w:lang w:eastAsia="ru-RU"/>
    </w:rPr>
  </w:style>
  <w:style w:type="paragraph" w:customStyle="1" w:styleId="txclri">
    <w:name w:val="txclri"/>
    <w:basedOn w:val="a"/>
    <w:rsid w:val="00A168FA"/>
    <w:pPr>
      <w:spacing w:before="60" w:after="165" w:line="240" w:lineRule="auto"/>
      <w:ind w:left="75" w:right="75" w:firstLine="300"/>
      <w:jc w:val="both"/>
    </w:pPr>
    <w:rPr>
      <w:rFonts w:ascii="Verdana" w:eastAsia="Times New Roman" w:hAnsi="Verdana" w:cs="Times New Roman"/>
      <w:i/>
      <w:iCs/>
      <w:color w:val="066384"/>
      <w:sz w:val="21"/>
      <w:szCs w:val="21"/>
      <w:lang w:eastAsia="ru-RU"/>
    </w:rPr>
  </w:style>
  <w:style w:type="character" w:styleId="a6">
    <w:name w:val="Strong"/>
    <w:basedOn w:val="a0"/>
    <w:uiPriority w:val="22"/>
    <w:qFormat/>
    <w:rsid w:val="00A168FA"/>
    <w:rPr>
      <w:b/>
      <w:bCs/>
    </w:rPr>
  </w:style>
  <w:style w:type="paragraph" w:styleId="a7">
    <w:name w:val="header"/>
    <w:basedOn w:val="a"/>
    <w:link w:val="a8"/>
    <w:uiPriority w:val="99"/>
    <w:unhideWhenUsed/>
    <w:rsid w:val="00C227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27D7"/>
  </w:style>
  <w:style w:type="paragraph" w:styleId="a9">
    <w:name w:val="footer"/>
    <w:basedOn w:val="a"/>
    <w:link w:val="aa"/>
    <w:uiPriority w:val="99"/>
    <w:unhideWhenUsed/>
    <w:rsid w:val="00C227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2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39B76-0BB2-412F-8D7E-A0ED37C9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4827</Words>
  <Characters>27520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2020-12-17T10:57:00Z</dcterms:created>
  <dcterms:modified xsi:type="dcterms:W3CDTF">2020-12-17T11:17:00Z</dcterms:modified>
</cp:coreProperties>
</file>