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605" w:rsidRPr="00A74A21" w:rsidRDefault="001C1144">
      <w:pPr>
        <w:rPr>
          <w:b/>
          <w:sz w:val="28"/>
          <w:szCs w:val="28"/>
        </w:rPr>
      </w:pPr>
      <w:r w:rsidRPr="00A74A21">
        <w:rPr>
          <w:b/>
          <w:sz w:val="28"/>
          <w:szCs w:val="28"/>
        </w:rPr>
        <w:t xml:space="preserve">Дата:  </w:t>
      </w:r>
      <w:r w:rsidR="00A74A21">
        <w:rPr>
          <w:b/>
          <w:sz w:val="28"/>
          <w:szCs w:val="28"/>
        </w:rPr>
        <w:t>1</w:t>
      </w:r>
      <w:r w:rsidR="00F644B4">
        <w:rPr>
          <w:b/>
          <w:sz w:val="28"/>
          <w:szCs w:val="28"/>
        </w:rPr>
        <w:t>9</w:t>
      </w:r>
      <w:r w:rsidRPr="00A74A21">
        <w:rPr>
          <w:b/>
          <w:sz w:val="28"/>
          <w:szCs w:val="28"/>
        </w:rPr>
        <w:t>.12.2020г.</w:t>
      </w:r>
    </w:p>
    <w:p w:rsidR="001C1144" w:rsidRPr="00A74A21" w:rsidRDefault="001C1144">
      <w:pPr>
        <w:rPr>
          <w:b/>
          <w:sz w:val="28"/>
          <w:szCs w:val="28"/>
        </w:rPr>
      </w:pPr>
      <w:r w:rsidRPr="00A74A21">
        <w:rPr>
          <w:b/>
          <w:sz w:val="28"/>
          <w:szCs w:val="28"/>
        </w:rPr>
        <w:t>Группа: 20-</w:t>
      </w:r>
      <w:r w:rsidR="00F644B4">
        <w:rPr>
          <w:b/>
          <w:sz w:val="28"/>
          <w:szCs w:val="28"/>
        </w:rPr>
        <w:t>ИСиП</w:t>
      </w:r>
      <w:r w:rsidR="00EF0A20" w:rsidRPr="00A74A21">
        <w:rPr>
          <w:b/>
          <w:sz w:val="28"/>
          <w:szCs w:val="28"/>
        </w:rPr>
        <w:t>-</w:t>
      </w:r>
      <w:r w:rsidR="00F644B4">
        <w:rPr>
          <w:b/>
          <w:sz w:val="28"/>
          <w:szCs w:val="28"/>
        </w:rPr>
        <w:t>1</w:t>
      </w:r>
      <w:r w:rsidR="00EF0A20" w:rsidRPr="00A74A21">
        <w:rPr>
          <w:b/>
          <w:sz w:val="28"/>
          <w:szCs w:val="28"/>
        </w:rPr>
        <w:t>Д</w:t>
      </w:r>
      <w:r w:rsidR="00F644B4">
        <w:rPr>
          <w:b/>
          <w:sz w:val="28"/>
          <w:szCs w:val="28"/>
        </w:rPr>
        <w:t>К</w:t>
      </w:r>
    </w:p>
    <w:p w:rsidR="001C1144" w:rsidRPr="00A74A21" w:rsidRDefault="001C1144">
      <w:pPr>
        <w:rPr>
          <w:b/>
          <w:sz w:val="28"/>
          <w:szCs w:val="28"/>
        </w:rPr>
      </w:pPr>
      <w:r w:rsidRPr="00A74A21">
        <w:rPr>
          <w:b/>
          <w:sz w:val="28"/>
          <w:szCs w:val="28"/>
        </w:rPr>
        <w:t xml:space="preserve">Наименование дисциплины: Основы безопасности жизнедеятельности                     </w:t>
      </w:r>
    </w:p>
    <w:p w:rsidR="001C1144" w:rsidRPr="00A74A21" w:rsidRDefault="001C1144">
      <w:pPr>
        <w:rPr>
          <w:b/>
          <w:sz w:val="28"/>
          <w:szCs w:val="28"/>
        </w:rPr>
      </w:pPr>
      <w:r w:rsidRPr="00A74A21">
        <w:rPr>
          <w:b/>
          <w:sz w:val="28"/>
          <w:szCs w:val="28"/>
        </w:rPr>
        <w:t xml:space="preserve">Тема: </w:t>
      </w:r>
      <w:r w:rsidR="00EF640E">
        <w:rPr>
          <w:b/>
          <w:sz w:val="28"/>
          <w:szCs w:val="28"/>
        </w:rPr>
        <w:t xml:space="preserve">ПЗ№1 </w:t>
      </w:r>
      <w:bookmarkStart w:id="0" w:name="_GoBack"/>
      <w:bookmarkEnd w:id="0"/>
      <w:r w:rsidR="001B4E6D" w:rsidRPr="00A74A21">
        <w:rPr>
          <w:b/>
          <w:sz w:val="28"/>
          <w:szCs w:val="28"/>
        </w:rPr>
        <w:t>Изучение первичных средств пожаротушения</w:t>
      </w:r>
    </w:p>
    <w:p w:rsidR="00EB43F8" w:rsidRPr="00A74A21" w:rsidRDefault="00EB43F8" w:rsidP="00EB43F8">
      <w:pPr>
        <w:pStyle w:val="a3"/>
        <w:rPr>
          <w:rFonts w:ascii="Arial" w:hAnsi="Arial" w:cs="Arial"/>
          <w:color w:val="000000"/>
          <w:sz w:val="28"/>
          <w:szCs w:val="28"/>
        </w:rPr>
      </w:pPr>
      <w:proofErr w:type="gramStart"/>
      <w:r w:rsidRPr="00A74A21">
        <w:rPr>
          <w:rFonts w:ascii="Arial" w:hAnsi="Arial" w:cs="Arial"/>
          <w:i/>
          <w:iCs/>
          <w:color w:val="000000"/>
          <w:sz w:val="28"/>
          <w:szCs w:val="28"/>
        </w:rPr>
        <w:t>Тонкораспыленная вода </w:t>
      </w:r>
      <w:r w:rsidRPr="00A74A21">
        <w:rPr>
          <w:rFonts w:ascii="Arial" w:hAnsi="Arial" w:cs="Arial"/>
          <w:color w:val="000000"/>
          <w:sz w:val="28"/>
          <w:szCs w:val="28"/>
        </w:rPr>
        <w:t>(размеры капель менее 100 мкм, получается с помощью специальной аппаратуры, работающей при высоком напоре (давлении 2,0–3,0 МПа).</w:t>
      </w:r>
      <w:proofErr w:type="gramEnd"/>
      <w:r w:rsidRPr="00A74A21">
        <w:rPr>
          <w:rFonts w:ascii="Arial" w:hAnsi="Arial" w:cs="Arial"/>
          <w:color w:val="000000"/>
          <w:sz w:val="28"/>
          <w:szCs w:val="28"/>
        </w:rPr>
        <w:t xml:space="preserve"> Струи воды имеют небольшую величину ударной силы и дальность полета, однако орошают значительную поверхность, более благоприятны к испарению воды, обладают повышенным охлаждающим эффектом, хорошо разбавляют горючую среду. Они позволяют не увлажнять излишне материалы при их тушении, способствуют быстрому снижению температуры, осаждению дыма или отравляющих облаков. Тонкораспыленную воду используют не только для тушения горящих твердых материалов, нефтепродуктов, но и для защитных действий.</w:t>
      </w:r>
    </w:p>
    <w:p w:rsidR="00EB43F8" w:rsidRPr="00A74A21" w:rsidRDefault="00EB43F8" w:rsidP="00EB43F8">
      <w:pPr>
        <w:pStyle w:val="a3"/>
        <w:rPr>
          <w:rFonts w:ascii="Arial" w:hAnsi="Arial" w:cs="Arial"/>
          <w:color w:val="000000"/>
          <w:sz w:val="28"/>
          <w:szCs w:val="28"/>
        </w:rPr>
      </w:pPr>
      <w:r w:rsidRPr="00A74A21">
        <w:rPr>
          <w:rFonts w:ascii="Arial" w:hAnsi="Arial" w:cs="Arial"/>
          <w:i/>
          <w:iCs/>
          <w:color w:val="000000"/>
          <w:sz w:val="28"/>
          <w:szCs w:val="28"/>
        </w:rPr>
        <w:t>Твердый диоксид углеводорода </w:t>
      </w:r>
      <w:r w:rsidRPr="00A74A21">
        <w:rPr>
          <w:rFonts w:ascii="Arial" w:hAnsi="Arial" w:cs="Arial"/>
          <w:color w:val="000000"/>
          <w:sz w:val="28"/>
          <w:szCs w:val="28"/>
        </w:rPr>
        <w:t>(углекислота в снегообразном виде) тяжелее воздуха в 1,53 раза, без запаха, плотность 1,97 кг/м</w:t>
      </w:r>
      <w:r w:rsidRPr="00A74A21">
        <w:rPr>
          <w:rFonts w:ascii="Arial" w:hAnsi="Arial" w:cs="Arial"/>
          <w:color w:val="000000"/>
          <w:sz w:val="28"/>
          <w:szCs w:val="28"/>
          <w:vertAlign w:val="superscript"/>
        </w:rPr>
        <w:t>3</w:t>
      </w:r>
      <w:r w:rsidRPr="00A74A21">
        <w:rPr>
          <w:rFonts w:ascii="Arial" w:hAnsi="Arial" w:cs="Arial"/>
          <w:color w:val="000000"/>
          <w:sz w:val="28"/>
          <w:szCs w:val="28"/>
        </w:rPr>
        <w:t>. Твердый диоксид углерода имеет широкую область применения: при тушении горящих электроустановок, двигателей, при пожарах в архивах, музеях, выставках и других местах с наличием особых ценностей. При нагревании переходит в газообразное вещество, минуя жидкую фазу, что позволяет применять его для тушения материалов, которые портятся при смачивании (из 1 кг углекислоты образуется 500 л газа). Теплота испарения при – 78,5</w:t>
      </w:r>
      <w:proofErr w:type="gramStart"/>
      <w:r w:rsidRPr="00A74A21">
        <w:rPr>
          <w:rFonts w:ascii="Arial" w:hAnsi="Arial" w:cs="Arial"/>
          <w:color w:val="000000"/>
          <w:sz w:val="28"/>
          <w:szCs w:val="28"/>
        </w:rPr>
        <w:t xml:space="preserve"> °С</w:t>
      </w:r>
      <w:proofErr w:type="gramEnd"/>
      <w:r w:rsidRPr="00A74A21">
        <w:rPr>
          <w:rFonts w:ascii="Arial" w:hAnsi="Arial" w:cs="Arial"/>
          <w:color w:val="000000"/>
          <w:sz w:val="28"/>
          <w:szCs w:val="28"/>
        </w:rPr>
        <w:t xml:space="preserve"> составляет 572,75 Дж/кг. </w:t>
      </w:r>
      <w:proofErr w:type="spellStart"/>
      <w:r w:rsidRPr="00A74A21">
        <w:rPr>
          <w:rFonts w:ascii="Arial" w:hAnsi="Arial" w:cs="Arial"/>
          <w:color w:val="000000"/>
          <w:sz w:val="28"/>
          <w:szCs w:val="28"/>
        </w:rPr>
        <w:t>Неэлектропроводен</w:t>
      </w:r>
      <w:proofErr w:type="spellEnd"/>
      <w:r w:rsidRPr="00A74A21">
        <w:rPr>
          <w:rFonts w:ascii="Arial" w:hAnsi="Arial" w:cs="Arial"/>
          <w:color w:val="000000"/>
          <w:sz w:val="28"/>
          <w:szCs w:val="28"/>
        </w:rPr>
        <w:t>, не взаимодействует практически со всеми горючими веществами и материалами.</w:t>
      </w:r>
    </w:p>
    <w:p w:rsidR="00EB43F8" w:rsidRPr="00A74A21" w:rsidRDefault="00EB43F8" w:rsidP="00EB43F8">
      <w:pPr>
        <w:pStyle w:val="a3"/>
        <w:rPr>
          <w:rFonts w:ascii="Arial" w:hAnsi="Arial" w:cs="Arial"/>
          <w:color w:val="000000"/>
          <w:sz w:val="28"/>
          <w:szCs w:val="28"/>
        </w:rPr>
      </w:pPr>
      <w:r w:rsidRPr="00A74A21">
        <w:rPr>
          <w:rFonts w:ascii="Arial" w:hAnsi="Arial" w:cs="Arial"/>
          <w:color w:val="000000"/>
          <w:sz w:val="28"/>
          <w:szCs w:val="28"/>
        </w:rPr>
        <w:t>Не используют его для тушения загоревшихся магния и его сплавов, металлического натрия, так как при этом происходит разложение углекислоты с выделением атомарного кислорода.</w:t>
      </w:r>
    </w:p>
    <w:p w:rsidR="00EB43F8" w:rsidRPr="00A74A21" w:rsidRDefault="00EB43F8" w:rsidP="00EB43F8">
      <w:pPr>
        <w:pStyle w:val="a3"/>
        <w:rPr>
          <w:rFonts w:ascii="Arial" w:hAnsi="Arial" w:cs="Arial"/>
          <w:color w:val="000000"/>
          <w:sz w:val="28"/>
          <w:szCs w:val="28"/>
        </w:rPr>
      </w:pPr>
      <w:r w:rsidRPr="00A74A21">
        <w:rPr>
          <w:rFonts w:ascii="Arial" w:hAnsi="Arial" w:cs="Arial"/>
          <w:i/>
          <w:iCs/>
          <w:color w:val="000000"/>
          <w:sz w:val="28"/>
          <w:szCs w:val="28"/>
        </w:rPr>
        <w:t>Химическая пена </w:t>
      </w:r>
      <w:r w:rsidRPr="00A74A21">
        <w:rPr>
          <w:rFonts w:ascii="Arial" w:hAnsi="Arial" w:cs="Arial"/>
          <w:color w:val="000000"/>
          <w:sz w:val="28"/>
          <w:szCs w:val="28"/>
        </w:rPr>
        <w:t>получается в огнетушителях при взаимодействии щелочного и кислотного растворов. Состоит из углекислого газа (80 % об), воды (19,7 %), пенообразующего вещества (0,3 %). Обладает высокой стойкостью и эффективностью в тушении многих пожаров. Однако вследствие электропроводности и химической активности химическую пену не применяют для тушения электро- и радиоустановок, электронной техники, двигателей различного назначения, других аппаратов и агрегатов.</w:t>
      </w:r>
    </w:p>
    <w:p w:rsidR="00EB43F8" w:rsidRPr="00A74A21" w:rsidRDefault="00EB43F8" w:rsidP="00EB43F8">
      <w:pPr>
        <w:pStyle w:val="a3"/>
        <w:rPr>
          <w:rFonts w:ascii="Arial" w:hAnsi="Arial" w:cs="Arial"/>
          <w:color w:val="000000"/>
          <w:sz w:val="28"/>
          <w:szCs w:val="28"/>
        </w:rPr>
      </w:pPr>
      <w:r w:rsidRPr="00A74A21">
        <w:rPr>
          <w:rFonts w:ascii="Arial" w:hAnsi="Arial" w:cs="Arial"/>
          <w:i/>
          <w:iCs/>
          <w:color w:val="000000"/>
          <w:sz w:val="28"/>
          <w:szCs w:val="28"/>
        </w:rPr>
        <w:lastRenderedPageBreak/>
        <w:t>Воздушно-механическая пена (ВМП) </w:t>
      </w:r>
      <w:r w:rsidRPr="00A74A21">
        <w:rPr>
          <w:rFonts w:ascii="Arial" w:hAnsi="Arial" w:cs="Arial"/>
          <w:color w:val="000000"/>
          <w:sz w:val="28"/>
          <w:szCs w:val="28"/>
        </w:rPr>
        <w:t>получается смешением в пенных стволах или генераторах водного раствора пенообразователя с воздухом. Пена бывает: низкой кратности (К&lt;10), средней (10</w:t>
      </w:r>
      <w:proofErr w:type="gramStart"/>
      <w:r w:rsidRPr="00A74A21">
        <w:rPr>
          <w:rFonts w:ascii="Arial" w:hAnsi="Arial" w:cs="Arial"/>
          <w:color w:val="000000"/>
          <w:sz w:val="28"/>
          <w:szCs w:val="28"/>
        </w:rPr>
        <w:t>&lt;К</w:t>
      </w:r>
      <w:proofErr w:type="gramEnd"/>
      <w:r w:rsidRPr="00A74A21">
        <w:rPr>
          <w:rFonts w:ascii="Arial" w:hAnsi="Arial" w:cs="Arial"/>
          <w:color w:val="000000"/>
          <w:sz w:val="28"/>
          <w:szCs w:val="28"/>
        </w:rPr>
        <w:t>&lt;200) и высокой (К&gt;200). ВМП обладает необходимой стойкостью, дисперсностью, вязкостью, охлаждающими и изолирую</w:t>
      </w:r>
      <w:r w:rsidRPr="00A74A21">
        <w:rPr>
          <w:rFonts w:ascii="Arial" w:hAnsi="Arial" w:cs="Arial"/>
          <w:color w:val="000000"/>
          <w:sz w:val="28"/>
          <w:szCs w:val="28"/>
        </w:rPr>
        <w:softHyphen/>
        <w:t>щими свойствами, которые позволяют использовать её для тушения твердых материалов, жидких веществ и осуществления защитных действий, для тушения пожаров по поверхности и объемного заполнения горящих помещений. Для подачи пены низкой кратности применяют воздушно-пенные стволы СВП, а для подачи пены средней и высокой кратности – генераторы ГПС. Для получения ВМП используют пенообразователи (</w:t>
      </w:r>
      <w:proofErr w:type="gramStart"/>
      <w:r w:rsidRPr="00A74A21">
        <w:rPr>
          <w:rFonts w:ascii="Arial" w:hAnsi="Arial" w:cs="Arial"/>
          <w:color w:val="000000"/>
          <w:sz w:val="28"/>
          <w:szCs w:val="28"/>
        </w:rPr>
        <w:t>ПО</w:t>
      </w:r>
      <w:proofErr w:type="gramEnd"/>
      <w:r w:rsidRPr="00A74A21">
        <w:rPr>
          <w:rFonts w:ascii="Arial" w:hAnsi="Arial" w:cs="Arial"/>
          <w:color w:val="000000"/>
          <w:sz w:val="28"/>
          <w:szCs w:val="28"/>
        </w:rPr>
        <w:t>): ПО-ЗАНП; ТЭАС; «САМПО» ПО-6НП; ПО-ЗА и ПО-6К и др.</w:t>
      </w:r>
    </w:p>
    <w:p w:rsidR="00EB43F8" w:rsidRPr="00A74A21" w:rsidRDefault="00EB43F8" w:rsidP="00EB43F8">
      <w:pPr>
        <w:pStyle w:val="a3"/>
        <w:rPr>
          <w:rFonts w:ascii="Arial" w:hAnsi="Arial" w:cs="Arial"/>
          <w:color w:val="000000"/>
          <w:sz w:val="28"/>
          <w:szCs w:val="28"/>
        </w:rPr>
      </w:pPr>
      <w:proofErr w:type="spellStart"/>
      <w:proofErr w:type="gramStart"/>
      <w:r w:rsidRPr="00A74A21">
        <w:rPr>
          <w:rFonts w:ascii="Arial" w:hAnsi="Arial" w:cs="Arial"/>
          <w:i/>
          <w:iCs/>
          <w:color w:val="000000"/>
          <w:sz w:val="28"/>
          <w:szCs w:val="28"/>
        </w:rPr>
        <w:t>Фторсинтетический</w:t>
      </w:r>
      <w:proofErr w:type="spellEnd"/>
      <w:r w:rsidRPr="00A74A21">
        <w:rPr>
          <w:rFonts w:ascii="Arial" w:hAnsi="Arial" w:cs="Arial"/>
          <w:i/>
          <w:iCs/>
          <w:color w:val="000000"/>
          <w:sz w:val="28"/>
          <w:szCs w:val="28"/>
        </w:rPr>
        <w:t xml:space="preserve"> пленкообразующий пенообразователь «Легкая вода» – </w:t>
      </w:r>
      <w:r w:rsidRPr="00A74A21">
        <w:rPr>
          <w:rFonts w:ascii="Arial" w:hAnsi="Arial" w:cs="Arial"/>
          <w:color w:val="000000"/>
          <w:sz w:val="28"/>
          <w:szCs w:val="28"/>
        </w:rPr>
        <w:t>универсальный, высокоэффективный, биологически «мягкий», экологически «чистый» и экономичный продукт.</w:t>
      </w:r>
      <w:proofErr w:type="gramEnd"/>
      <w:r w:rsidRPr="00A74A21">
        <w:rPr>
          <w:rFonts w:ascii="Arial" w:hAnsi="Arial" w:cs="Arial"/>
          <w:color w:val="000000"/>
          <w:sz w:val="28"/>
          <w:szCs w:val="28"/>
        </w:rPr>
        <w:t xml:space="preserve"> Применяется для тушения различных видов пожаров класса</w:t>
      </w:r>
      <w:proofErr w:type="gramStart"/>
      <w:r w:rsidRPr="00A74A21">
        <w:rPr>
          <w:rFonts w:ascii="Arial" w:hAnsi="Arial" w:cs="Arial"/>
          <w:color w:val="000000"/>
          <w:sz w:val="28"/>
          <w:szCs w:val="28"/>
        </w:rPr>
        <w:t xml:space="preserve"> А</w:t>
      </w:r>
      <w:proofErr w:type="gramEnd"/>
      <w:r w:rsidRPr="00A74A21">
        <w:rPr>
          <w:rFonts w:ascii="Arial" w:hAnsi="Arial" w:cs="Arial"/>
          <w:color w:val="000000"/>
          <w:sz w:val="28"/>
          <w:szCs w:val="28"/>
        </w:rPr>
        <w:t xml:space="preserve"> и пожаров класса Б, особенно он эффективен при тушении пожаров на больших площадях. Применяется в одинаковой концентрации с пресной и морской водой. Пенообразователь утилизируется в индивидуальных очистных сооружениях, не оказывает вредного воздействия на окружающую среду, быстрое тушение снижает вред, наносимый пожаром. Срок хранения пенообразователя – более 25 лет, он защищен от замерзания до – 20</w:t>
      </w:r>
      <w:proofErr w:type="gramStart"/>
      <w:r w:rsidRPr="00A74A21">
        <w:rPr>
          <w:rFonts w:ascii="Arial" w:hAnsi="Arial" w:cs="Arial"/>
          <w:color w:val="000000"/>
          <w:sz w:val="28"/>
          <w:szCs w:val="28"/>
        </w:rPr>
        <w:t>°С</w:t>
      </w:r>
      <w:proofErr w:type="gramEnd"/>
      <w:r w:rsidRPr="00A74A21">
        <w:rPr>
          <w:rFonts w:ascii="Arial" w:hAnsi="Arial" w:cs="Arial"/>
          <w:color w:val="000000"/>
          <w:sz w:val="28"/>
          <w:szCs w:val="28"/>
        </w:rPr>
        <w:t>, а многократное замерзание-оттаивание не изменяет его свойства, высокая эффективность обеспечивает низкий расход при тушении, снижение материальных потерь и риска для людей.</w:t>
      </w:r>
    </w:p>
    <w:p w:rsidR="00EB43F8" w:rsidRPr="00A74A21" w:rsidRDefault="00EB43F8" w:rsidP="00EB43F8">
      <w:pPr>
        <w:pStyle w:val="a3"/>
        <w:rPr>
          <w:rFonts w:ascii="Arial" w:hAnsi="Arial" w:cs="Arial"/>
          <w:color w:val="000000"/>
          <w:sz w:val="28"/>
          <w:szCs w:val="28"/>
        </w:rPr>
      </w:pPr>
      <w:r w:rsidRPr="00A74A21">
        <w:rPr>
          <w:rFonts w:ascii="Arial" w:hAnsi="Arial" w:cs="Arial"/>
          <w:i/>
          <w:iCs/>
          <w:color w:val="000000"/>
          <w:sz w:val="28"/>
          <w:szCs w:val="28"/>
        </w:rPr>
        <w:t>Огнетушащие порошковые составы (ОПС) </w:t>
      </w:r>
      <w:r w:rsidRPr="00A74A21">
        <w:rPr>
          <w:rFonts w:ascii="Arial" w:hAnsi="Arial" w:cs="Arial"/>
          <w:color w:val="000000"/>
          <w:sz w:val="28"/>
          <w:szCs w:val="28"/>
        </w:rPr>
        <w:t xml:space="preserve">являются универсальными и эффективными средствами тушения пожаров при сравнительно незначительных удельных расходах. ОПС применяют для тушения горючих материалов и веществ любого агрегатного состояния, электроустановок под напряжением, металлов, в том числе металлоорганических соединений, не поддающихся тушению водой и пеной, а также пожаров при значительных минусовых температурах. Они способны оказывать эффективные действия на подавление пламени комбинированно: охлаждением (отнятием теплоты), изоляцией (за счет образования пленки при плавлении), разбавлением газообразными продуктами разложения порошка или порошковым облаком, химическим торможением реакции горения. Применяются огнетушащие порошки: СИ-2; ПСБ-ЗМ; П-1А; ПС-1; П-ФКЧС; </w:t>
      </w:r>
      <w:proofErr w:type="spellStart"/>
      <w:r w:rsidRPr="00A74A21">
        <w:rPr>
          <w:rFonts w:ascii="Arial" w:hAnsi="Arial" w:cs="Arial"/>
          <w:color w:val="000000"/>
          <w:sz w:val="28"/>
          <w:szCs w:val="28"/>
        </w:rPr>
        <w:t>ПирантА</w:t>
      </w:r>
      <w:proofErr w:type="spellEnd"/>
      <w:r w:rsidRPr="00A74A21">
        <w:rPr>
          <w:rFonts w:ascii="Arial" w:hAnsi="Arial" w:cs="Arial"/>
          <w:color w:val="000000"/>
          <w:sz w:val="28"/>
          <w:szCs w:val="28"/>
        </w:rPr>
        <w:t xml:space="preserve">; </w:t>
      </w:r>
      <w:proofErr w:type="spellStart"/>
      <w:r w:rsidRPr="00A74A21">
        <w:rPr>
          <w:rFonts w:ascii="Arial" w:hAnsi="Arial" w:cs="Arial"/>
          <w:color w:val="000000"/>
          <w:sz w:val="28"/>
          <w:szCs w:val="28"/>
        </w:rPr>
        <w:t>Вексон</w:t>
      </w:r>
      <w:proofErr w:type="spellEnd"/>
      <w:r w:rsidRPr="00A74A21">
        <w:rPr>
          <w:rFonts w:ascii="Arial" w:hAnsi="Arial" w:cs="Arial"/>
          <w:color w:val="000000"/>
          <w:sz w:val="28"/>
          <w:szCs w:val="28"/>
        </w:rPr>
        <w:t>-АВС; ПХК и др.</w:t>
      </w:r>
    </w:p>
    <w:p w:rsidR="00EB43F8" w:rsidRPr="00A74A21" w:rsidRDefault="00EB43F8" w:rsidP="00EB43F8">
      <w:pPr>
        <w:pStyle w:val="a3"/>
        <w:rPr>
          <w:rFonts w:ascii="Arial" w:hAnsi="Arial" w:cs="Arial"/>
          <w:color w:val="000000"/>
          <w:sz w:val="28"/>
          <w:szCs w:val="28"/>
        </w:rPr>
      </w:pPr>
      <w:r w:rsidRPr="00A74A21">
        <w:rPr>
          <w:rFonts w:ascii="Arial" w:hAnsi="Arial" w:cs="Arial"/>
          <w:i/>
          <w:iCs/>
          <w:color w:val="000000"/>
          <w:sz w:val="28"/>
          <w:szCs w:val="28"/>
        </w:rPr>
        <w:lastRenderedPageBreak/>
        <w:t>Азот N</w:t>
      </w:r>
      <w:r w:rsidRPr="00A74A21">
        <w:rPr>
          <w:rFonts w:ascii="Arial" w:hAnsi="Arial" w:cs="Arial"/>
          <w:i/>
          <w:iCs/>
          <w:color w:val="000000"/>
          <w:sz w:val="28"/>
          <w:szCs w:val="28"/>
          <w:vertAlign w:val="subscript"/>
        </w:rPr>
        <w:t>2</w:t>
      </w:r>
      <w:r w:rsidRPr="00A74A21">
        <w:rPr>
          <w:rFonts w:ascii="Arial" w:hAnsi="Arial" w:cs="Arial"/>
          <w:i/>
          <w:iCs/>
          <w:color w:val="000000"/>
          <w:sz w:val="28"/>
          <w:szCs w:val="28"/>
        </w:rPr>
        <w:t> </w:t>
      </w:r>
      <w:proofErr w:type="spellStart"/>
      <w:r w:rsidRPr="00A74A21">
        <w:rPr>
          <w:rFonts w:ascii="Arial" w:hAnsi="Arial" w:cs="Arial"/>
          <w:color w:val="000000"/>
          <w:sz w:val="28"/>
          <w:szCs w:val="28"/>
        </w:rPr>
        <w:t>негорюч</w:t>
      </w:r>
      <w:proofErr w:type="spellEnd"/>
      <w:r w:rsidRPr="00A74A21">
        <w:rPr>
          <w:rFonts w:ascii="Arial" w:hAnsi="Arial" w:cs="Arial"/>
          <w:color w:val="000000"/>
          <w:sz w:val="28"/>
          <w:szCs w:val="28"/>
        </w:rPr>
        <w:t xml:space="preserve"> и не поддерживает горения большинства органических веществ. Плотность при нормальных условиях 1,25 кг/м</w:t>
      </w:r>
      <w:r w:rsidRPr="00A74A21">
        <w:rPr>
          <w:rFonts w:ascii="Arial" w:hAnsi="Arial" w:cs="Arial"/>
          <w:color w:val="000000"/>
          <w:sz w:val="28"/>
          <w:szCs w:val="28"/>
          <w:vertAlign w:val="superscript"/>
        </w:rPr>
        <w:t>3</w:t>
      </w:r>
      <w:r w:rsidRPr="00A74A21">
        <w:rPr>
          <w:rFonts w:ascii="Arial" w:hAnsi="Arial" w:cs="Arial"/>
          <w:color w:val="000000"/>
          <w:sz w:val="28"/>
          <w:szCs w:val="28"/>
        </w:rPr>
        <w:t xml:space="preserve">. Хранят и транспортируют в баллонах в сжатом состоянии. Используют в основном в стационарных установках. Применяют для тушения натрия, калия, бериллия, кальция и других металлов, которые горят в атмосфере диоксида углерода, а также пожаров в технологических аппаратах и электроустановках. Расчетная огнетушащая концентрация – 40 % по объему. </w:t>
      </w:r>
    </w:p>
    <w:p w:rsidR="00E47B27" w:rsidRPr="00A74A21" w:rsidRDefault="00E47B27" w:rsidP="00E47B27">
      <w:pPr>
        <w:rPr>
          <w:sz w:val="28"/>
          <w:szCs w:val="28"/>
        </w:rPr>
      </w:pPr>
      <w:r w:rsidRPr="00A74A21">
        <w:rPr>
          <w:sz w:val="28"/>
          <w:szCs w:val="28"/>
        </w:rPr>
        <w:t>Контрольные вопросы:</w:t>
      </w:r>
    </w:p>
    <w:p w:rsidR="00EB43F8" w:rsidRPr="00A74A21" w:rsidRDefault="00EB43F8" w:rsidP="00EB43F8">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A74A21">
        <w:rPr>
          <w:rFonts w:ascii="Helvetica Neue" w:eastAsia="Times New Roman" w:hAnsi="Helvetica Neue" w:cs="Times New Roman"/>
          <w:color w:val="000000"/>
          <w:sz w:val="28"/>
          <w:szCs w:val="28"/>
          <w:lang w:eastAsia="ru-RU"/>
        </w:rPr>
        <w:t>1</w:t>
      </w:r>
      <w:r w:rsidRPr="00A74A21">
        <w:rPr>
          <w:rFonts w:ascii="Times New Roman" w:eastAsia="Times New Roman" w:hAnsi="Times New Roman" w:cs="Times New Roman"/>
          <w:color w:val="000000"/>
          <w:sz w:val="28"/>
          <w:szCs w:val="28"/>
          <w:lang w:eastAsia="ru-RU"/>
        </w:rPr>
        <w:t>.Что относится к первичным мерам пожарной безопасности?</w:t>
      </w:r>
    </w:p>
    <w:p w:rsidR="00EB43F8" w:rsidRPr="00A74A21" w:rsidRDefault="00EB43F8" w:rsidP="00EB43F8">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A74A21">
        <w:rPr>
          <w:rFonts w:ascii="Times New Roman" w:eastAsia="Times New Roman" w:hAnsi="Times New Roman" w:cs="Times New Roman"/>
          <w:color w:val="000000"/>
          <w:sz w:val="28"/>
          <w:szCs w:val="28"/>
          <w:lang w:eastAsia="ru-RU"/>
        </w:rPr>
        <w:t>2.Что называется температурой потухания?</w:t>
      </w:r>
    </w:p>
    <w:p w:rsidR="00EB43F8" w:rsidRPr="00A74A21" w:rsidRDefault="00EB43F8" w:rsidP="00EB43F8">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A74A21">
        <w:rPr>
          <w:rFonts w:ascii="Times New Roman" w:eastAsia="Times New Roman" w:hAnsi="Times New Roman" w:cs="Times New Roman"/>
          <w:color w:val="000000"/>
          <w:sz w:val="28"/>
          <w:szCs w:val="28"/>
          <w:lang w:eastAsia="ru-RU"/>
        </w:rPr>
        <w:t>3.На сколько групп подразделяются огнетушащие вещества?</w:t>
      </w:r>
    </w:p>
    <w:p w:rsidR="00E47B27" w:rsidRPr="00A74A21" w:rsidRDefault="00E47B27" w:rsidP="00E47B27">
      <w:pPr>
        <w:shd w:val="clear" w:color="auto" w:fill="FFFFFF"/>
        <w:spacing w:after="0" w:line="240" w:lineRule="auto"/>
        <w:rPr>
          <w:rFonts w:ascii="Times New Roman" w:eastAsia="Times New Roman" w:hAnsi="Times New Roman" w:cs="Times New Roman"/>
          <w:color w:val="000000"/>
          <w:sz w:val="28"/>
          <w:szCs w:val="28"/>
          <w:lang w:eastAsia="ru-RU"/>
        </w:rPr>
      </w:pPr>
    </w:p>
    <w:p w:rsidR="00E47B27" w:rsidRPr="00A74A21" w:rsidRDefault="00E47B27">
      <w:pPr>
        <w:rPr>
          <w:sz w:val="28"/>
          <w:szCs w:val="28"/>
        </w:rPr>
      </w:pPr>
    </w:p>
    <w:p w:rsidR="005F26D6" w:rsidRPr="00A74A21" w:rsidRDefault="005F26D6">
      <w:pPr>
        <w:rPr>
          <w:sz w:val="28"/>
          <w:szCs w:val="28"/>
        </w:rPr>
      </w:pPr>
    </w:p>
    <w:p w:rsidR="005F26D6" w:rsidRPr="00A74A21" w:rsidRDefault="005F26D6">
      <w:pPr>
        <w:rPr>
          <w:sz w:val="28"/>
          <w:szCs w:val="28"/>
        </w:rPr>
      </w:pPr>
      <w:r w:rsidRPr="00A74A21">
        <w:rPr>
          <w:sz w:val="28"/>
          <w:szCs w:val="28"/>
        </w:rPr>
        <w:t xml:space="preserve">Преподаватель                                              </w:t>
      </w:r>
      <w:proofErr w:type="spellStart"/>
      <w:r w:rsidRPr="00A74A21">
        <w:rPr>
          <w:sz w:val="28"/>
          <w:szCs w:val="28"/>
        </w:rPr>
        <w:t>Умаров</w:t>
      </w:r>
      <w:proofErr w:type="spellEnd"/>
      <w:r w:rsidRPr="00A74A21">
        <w:rPr>
          <w:sz w:val="28"/>
          <w:szCs w:val="28"/>
        </w:rPr>
        <w:t xml:space="preserve"> М</w:t>
      </w:r>
      <w:r w:rsidRPr="00A74A21">
        <w:rPr>
          <w:sz w:val="28"/>
          <w:szCs w:val="28"/>
          <w:lang w:val="en-US"/>
        </w:rPr>
        <w:t>.</w:t>
      </w:r>
      <w:r w:rsidRPr="00A74A21">
        <w:rPr>
          <w:sz w:val="28"/>
          <w:szCs w:val="28"/>
        </w:rPr>
        <w:t>Х</w:t>
      </w:r>
      <w:r w:rsidRPr="00A74A21">
        <w:rPr>
          <w:sz w:val="28"/>
          <w:szCs w:val="28"/>
          <w:lang w:val="en-US"/>
        </w:rPr>
        <w:t>.</w:t>
      </w:r>
    </w:p>
    <w:sectPr w:rsidR="005F26D6" w:rsidRPr="00A74A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13CB6"/>
    <w:multiLevelType w:val="hybridMultilevel"/>
    <w:tmpl w:val="F8A2F816"/>
    <w:lvl w:ilvl="0" w:tplc="67EA0ED8">
      <w:start w:val="4"/>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D12"/>
    <w:rsid w:val="001B4E6D"/>
    <w:rsid w:val="001C1144"/>
    <w:rsid w:val="003719C9"/>
    <w:rsid w:val="005F26D6"/>
    <w:rsid w:val="00A74A21"/>
    <w:rsid w:val="00DF6D12"/>
    <w:rsid w:val="00E47B27"/>
    <w:rsid w:val="00EB43F8"/>
    <w:rsid w:val="00EF0A20"/>
    <w:rsid w:val="00EF640E"/>
    <w:rsid w:val="00F644B4"/>
    <w:rsid w:val="00FF6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19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19C9"/>
    <w:rPr>
      <w:b/>
      <w:bCs/>
    </w:rPr>
  </w:style>
  <w:style w:type="paragraph" w:styleId="a5">
    <w:name w:val="List Paragraph"/>
    <w:basedOn w:val="a"/>
    <w:uiPriority w:val="34"/>
    <w:qFormat/>
    <w:rsid w:val="003719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19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19C9"/>
    <w:rPr>
      <w:b/>
      <w:bCs/>
    </w:rPr>
  </w:style>
  <w:style w:type="paragraph" w:styleId="a5">
    <w:name w:val="List Paragraph"/>
    <w:basedOn w:val="a"/>
    <w:uiPriority w:val="34"/>
    <w:qFormat/>
    <w:rsid w:val="00371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18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777</Words>
  <Characters>4431</Characters>
  <Application>Microsoft Office Word</Application>
  <DocSecurity>0</DocSecurity>
  <Lines>36</Lines>
  <Paragraphs>10</Paragraphs>
  <ScaleCrop>false</ScaleCrop>
  <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magomed</dc:creator>
  <cp:keywords/>
  <dc:description/>
  <cp:lastModifiedBy>magomed</cp:lastModifiedBy>
  <cp:revision>13</cp:revision>
  <dcterms:created xsi:type="dcterms:W3CDTF">2020-12-06T17:09:00Z</dcterms:created>
  <dcterms:modified xsi:type="dcterms:W3CDTF">2020-12-13T10:09:00Z</dcterms:modified>
</cp:coreProperties>
</file>