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DF" w:rsidRPr="004434A3" w:rsidRDefault="000672DF"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Дата: 17</w:t>
      </w:r>
      <w:r w:rsidRPr="004434A3">
        <w:rPr>
          <w:rFonts w:ascii="Times New Roman" w:eastAsia="Times New Roman" w:hAnsi="Times New Roman" w:cs="Times New Roman"/>
          <w:b/>
          <w:sz w:val="28"/>
          <w:szCs w:val="28"/>
          <w:shd w:val="clear" w:color="auto" w:fill="FFFFFF"/>
          <w:lang w:eastAsia="ru-RU"/>
        </w:rPr>
        <w:t>.12.20</w:t>
      </w:r>
    </w:p>
    <w:p w:rsidR="000672DF" w:rsidRPr="004434A3" w:rsidRDefault="000672DF"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Группа: 18-ПСО-1</w:t>
      </w:r>
      <w:r w:rsidRPr="004434A3">
        <w:rPr>
          <w:rFonts w:ascii="Times New Roman" w:eastAsia="Times New Roman" w:hAnsi="Times New Roman" w:cs="Times New Roman"/>
          <w:b/>
          <w:sz w:val="28"/>
          <w:szCs w:val="28"/>
          <w:shd w:val="clear" w:color="auto" w:fill="FFFFFF"/>
          <w:lang w:eastAsia="ru-RU"/>
        </w:rPr>
        <w:t>д</w:t>
      </w:r>
    </w:p>
    <w:p w:rsidR="000672DF" w:rsidRPr="004434A3" w:rsidRDefault="000672DF" w:rsidP="000672DF">
      <w:pPr>
        <w:spacing w:after="0" w:line="360" w:lineRule="auto"/>
        <w:ind w:firstLine="709"/>
        <w:jc w:val="both"/>
        <w:rPr>
          <w:rFonts w:ascii="Times New Roman" w:eastAsia="Times New Roman" w:hAnsi="Times New Roman" w:cs="Times New Roman"/>
          <w:b/>
          <w:sz w:val="28"/>
          <w:szCs w:val="28"/>
          <w:shd w:val="clear" w:color="auto" w:fill="FFFFFF"/>
          <w:lang w:eastAsia="ru-RU"/>
        </w:rPr>
      </w:pPr>
      <w:r w:rsidRPr="004434A3">
        <w:rPr>
          <w:rFonts w:ascii="Times New Roman" w:eastAsia="Times New Roman" w:hAnsi="Times New Roman" w:cs="Times New Roman"/>
          <w:b/>
          <w:sz w:val="28"/>
          <w:szCs w:val="28"/>
          <w:shd w:val="clear" w:color="auto" w:fill="FFFFFF"/>
          <w:lang w:eastAsia="ru-RU"/>
        </w:rPr>
        <w:t>Дисциплина: Гражданский процесс</w:t>
      </w:r>
    </w:p>
    <w:p w:rsidR="000672DF" w:rsidRPr="000672DF" w:rsidRDefault="000672DF" w:rsidP="00067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4434A3">
        <w:rPr>
          <w:rFonts w:ascii="Times New Roman" w:hAnsi="Times New Roman" w:cs="Times New Roman"/>
          <w:b/>
          <w:bCs/>
          <w:iCs/>
          <w:sz w:val="28"/>
          <w:szCs w:val="28"/>
        </w:rPr>
        <w:t>Тема:</w:t>
      </w:r>
      <w:r w:rsidRPr="004434A3">
        <w:rPr>
          <w:rFonts w:ascii="Times New Roman" w:hAnsi="Times New Roman" w:cs="Times New Roman"/>
          <w:b/>
          <w:bCs/>
          <w:sz w:val="28"/>
          <w:szCs w:val="28"/>
        </w:rPr>
        <w:t xml:space="preserve"> </w:t>
      </w:r>
      <w:r w:rsidRPr="000672DF">
        <w:rPr>
          <w:rFonts w:ascii="Times New Roman" w:hAnsi="Times New Roman" w:cs="Times New Roman"/>
          <w:b/>
          <w:bCs/>
          <w:sz w:val="28"/>
          <w:szCs w:val="28"/>
        </w:rPr>
        <w:t>Производство по делам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Общие положения производства с участием иностранных лиц определены </w:t>
      </w:r>
      <w:hyperlink r:id="rId5" w:anchor="/document/12128809/paragraph/2352:0" w:tgtFrame="_blank" w:history="1">
        <w:r w:rsidRPr="000672DF">
          <w:rPr>
            <w:rFonts w:ascii="Times New Roman" w:eastAsia="Times New Roman" w:hAnsi="Times New Roman" w:cs="Times New Roman"/>
            <w:sz w:val="28"/>
            <w:szCs w:val="28"/>
            <w:u w:val="single"/>
            <w:lang w:eastAsia="ru-RU"/>
          </w:rPr>
          <w:t>Гл. 43 ГПК РФ</w:t>
        </w:r>
      </w:hyperlink>
      <w:hyperlink r:id="rId6" w:anchor="block_1043" w:tgtFrame="_blank" w:history="1">
        <w:r w:rsidRPr="000672DF">
          <w:rPr>
            <w:rFonts w:ascii="Times New Roman" w:eastAsia="Times New Roman" w:hAnsi="Times New Roman" w:cs="Times New Roman"/>
            <w:sz w:val="28"/>
            <w:szCs w:val="28"/>
            <w:u w:val="single"/>
            <w:lang w:eastAsia="ru-RU"/>
          </w:rPr>
          <w:t>.</w:t>
        </w:r>
      </w:hyperlink>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К иностранным лицам ГПК РФ относит (</w:t>
      </w:r>
      <w:hyperlink r:id="rId7" w:anchor="/document/12128809/paragraph/2352:0" w:tgtFrame="_blank" w:history="1">
        <w:r w:rsidRPr="000672DF">
          <w:rPr>
            <w:rFonts w:ascii="Times New Roman" w:eastAsia="Times New Roman" w:hAnsi="Times New Roman" w:cs="Times New Roman"/>
            <w:sz w:val="28"/>
            <w:szCs w:val="28"/>
            <w:u w:val="single"/>
            <w:lang w:eastAsia="ru-RU"/>
          </w:rPr>
          <w:t>ст. 398</w:t>
        </w:r>
      </w:hyperlink>
      <w:r w:rsidRPr="000672DF">
        <w:rPr>
          <w:rFonts w:ascii="Times New Roman" w:eastAsia="Times New Roman" w:hAnsi="Times New Roman" w:cs="Times New Roman"/>
          <w:sz w:val="28"/>
          <w:szCs w:val="28"/>
          <w:lang w:eastAsia="ru-RU"/>
        </w:rPr>
        <w:t xml:space="preserve"> ГПК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иностранных граждан; лиц без гражданства; иностранные организации; международные организации.</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Общие положения производства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Иностранные лица имеют право обращаться в суды в Российской Федерации для защиты своих нарушенных или оспариваемых прав, свобод и законных интересов (принцип так называемого "национального режима"). Иностранные лица пользуются процессуальными правами и выполняют процессуальные обязанности наравне с российскими гражданами и организациями. Производство по делам с участием иностранных лиц осуществляется в соответствии с ГПК РФ и иными федеральными законами. Правительством РФ могут быть установлены ответные ограничения в отношении иностранных лиц тех государств, в судах которых допускаются такие же ограничения процессуальных прав российских граждан и организаций. Дело, принятое судом в РФ к производству с соблюдением правил подсудности, разрешается им по существу, если даже в связи с изменением гражданства, места жительства или места нахождения сторон либо иными обстоятельствами оно стало подсудно суду другой страны.</w:t>
      </w:r>
    </w:p>
    <w:p w:rsidR="000672DF" w:rsidRPr="000672DF" w:rsidRDefault="000672DF" w:rsidP="000672DF">
      <w:pPr>
        <w:spacing w:after="0" w:line="360" w:lineRule="auto"/>
        <w:ind w:firstLine="709"/>
        <w:jc w:val="both"/>
        <w:outlineLvl w:val="2"/>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Подсудность — это институт (совокупность правовых норм), регулирующий относимость подведомственных судам дел к веде</w:t>
      </w:r>
      <w:r w:rsidRPr="000672DF">
        <w:rPr>
          <w:rFonts w:ascii="Times New Roman" w:eastAsia="Times New Roman" w:hAnsi="Times New Roman" w:cs="Times New Roman"/>
          <w:sz w:val="28"/>
          <w:szCs w:val="28"/>
          <w:lang w:eastAsia="ru-RU"/>
        </w:rPr>
        <w:softHyphen/>
        <w:t xml:space="preserve">нию конкретного суда </w:t>
      </w:r>
      <w:hyperlink r:id="rId8" w:tgtFrame="_blank" w:history="1">
        <w:r w:rsidRPr="000672DF">
          <w:rPr>
            <w:rFonts w:ascii="Times New Roman" w:eastAsia="Times New Roman" w:hAnsi="Times New Roman" w:cs="Times New Roman"/>
            <w:sz w:val="28"/>
            <w:szCs w:val="28"/>
            <w:u w:val="single"/>
            <w:lang w:eastAsia="ru-RU"/>
          </w:rPr>
          <w:t>судебной системы</w:t>
        </w:r>
      </w:hyperlink>
      <w:r w:rsidRPr="000672DF">
        <w:rPr>
          <w:rFonts w:ascii="Times New Roman" w:eastAsia="Times New Roman" w:hAnsi="Times New Roman" w:cs="Times New Roman"/>
          <w:sz w:val="28"/>
          <w:szCs w:val="28"/>
          <w:lang w:eastAsia="ru-RU"/>
        </w:rPr>
        <w:t xml:space="preserve"> для их рассмотрения по первой инстанции.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При рассмотрении дел с участием иностранных лиц применяют правила территориальной подсудности: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альтернативной; исключительной; договорной.</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Территориальная подсудность дел с участием иностранных лиц (общее правило)</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Общее исходное правило (территориальной подсудности) предусматривает, что суды в Россий</w:t>
      </w:r>
      <w:r w:rsidRPr="000672DF">
        <w:rPr>
          <w:rFonts w:ascii="Times New Roman" w:eastAsia="Times New Roman" w:hAnsi="Times New Roman" w:cs="Times New Roman"/>
          <w:sz w:val="28"/>
          <w:szCs w:val="28"/>
          <w:lang w:eastAsia="ru-RU"/>
        </w:rPr>
        <w:softHyphen/>
        <w:t>ской Федерации рассматривают дела с участием иностранных лиц, если организация-ответчик находится или гражданин-ответчик имеет место жительства на территории Российской Федерации.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Местом жительства гражданина считается место, где он проживает постоянно или преимущественно (ст. 20 ГК РФ). Местом жительства является жилой дом, квартира, комната, жилое помещение специализированного жилищного фонда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 предусмотренных законодательством Российской Федерации, и в которых он зарегистрирован по месту жительства.</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Местом пребывания является место,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w:t>
      </w:r>
      <w:hyperlink r:id="rId9" w:anchor="block_54" w:tgtFrame="_blank" w:history="1">
        <w:r w:rsidRPr="000672DF">
          <w:rPr>
            <w:rFonts w:ascii="Times New Roman" w:eastAsia="Times New Roman" w:hAnsi="Times New Roman" w:cs="Times New Roman"/>
            <w:sz w:val="28"/>
            <w:szCs w:val="28"/>
            <w:u w:val="single"/>
            <w:lang w:eastAsia="ru-RU"/>
          </w:rPr>
          <w:t>п. 2 ст. 54</w:t>
        </w:r>
      </w:hyperlink>
      <w:r w:rsidRPr="000672DF">
        <w:rPr>
          <w:rFonts w:ascii="Times New Roman" w:eastAsia="Times New Roman" w:hAnsi="Times New Roman" w:cs="Times New Roman"/>
          <w:sz w:val="28"/>
          <w:szCs w:val="28"/>
          <w:lang w:eastAsia="ru-RU"/>
        </w:rPr>
        <w:t xml:space="preserve"> ГК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hyperlink r:id="rId10" w:anchor="/document/12128809/paragraph/2377:0" w:tgtFrame="_blank" w:history="1">
        <w:r w:rsidRPr="000672DF">
          <w:rPr>
            <w:rFonts w:ascii="Times New Roman" w:eastAsia="Times New Roman" w:hAnsi="Times New Roman" w:cs="Times New Roman"/>
            <w:sz w:val="28"/>
            <w:szCs w:val="28"/>
            <w:u w:val="single"/>
            <w:lang w:eastAsia="ru-RU"/>
          </w:rPr>
          <w:t>Ст. 402</w:t>
        </w:r>
      </w:hyperlink>
      <w:r w:rsidRPr="000672DF">
        <w:rPr>
          <w:rFonts w:ascii="Times New Roman" w:eastAsia="Times New Roman" w:hAnsi="Times New Roman" w:cs="Times New Roman"/>
          <w:sz w:val="28"/>
          <w:szCs w:val="28"/>
          <w:lang w:eastAsia="ru-RU"/>
        </w:rPr>
        <w:t xml:space="preserve"> ГПК РФ устанавливает, что суды в РФ вправе также рассматривать дела с участием иностранных лиц в случае, если:</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орган управления, филиал или представительство иностранного лица находится на территории РФ; ответчик имеет имущество, находящееся на территории РФ,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РФ; по делу о взыскании алиментов и об установлении отцовства истец имеет место жительства в РФ; по делу о возмещении вреда:</w:t>
      </w:r>
    </w:p>
    <w:p w:rsidR="000672DF" w:rsidRPr="000672DF" w:rsidRDefault="000672DF" w:rsidP="000672DF">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причиненного увечьем, иным повреждением здоровья или смертью кормильца, вред причинен на территории РФ или истец имеет место жительства в РФ;</w:t>
      </w:r>
    </w:p>
    <w:p w:rsidR="000672DF" w:rsidRPr="000672DF" w:rsidRDefault="000672DF" w:rsidP="000672DF">
      <w:pPr>
        <w:numPr>
          <w:ilvl w:val="0"/>
          <w:numId w:val="1"/>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причиненного имуществу, действие или иное обстоятельство, послужившие основанием для предъявления требования о возмещении вреда, имело место на территории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иск вытекает:</w:t>
      </w:r>
    </w:p>
    <w:p w:rsidR="000672DF" w:rsidRPr="000672DF" w:rsidRDefault="000672DF" w:rsidP="000672DF">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из договора, по которому полное или частичное исполнение должно иметь место или имело место на территории РФ;</w:t>
      </w:r>
    </w:p>
    <w:p w:rsidR="000672DF" w:rsidRPr="000672DF" w:rsidRDefault="000672DF" w:rsidP="000672DF">
      <w:pPr>
        <w:numPr>
          <w:ilvl w:val="0"/>
          <w:numId w:val="2"/>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из неосновательного обогащения, имевшего место на территории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 делу о расторжении брака истец имеет место жительства в РФ или хотя бы один из супругов является российским гражданином; по делу о защите чести, достоинства и деловой репутации истец имеет место жительства в РФ; по делу о защите прав субъекта персональных данных, в том числе о возмещении убытков и (или) компенсации морального вреда, истец имеет место жительства в РФ; по делу о прекращении выдачи оператором поисковой системы ссылок, позволяющих получить доступ к информации в информационно-телекоммуникационной сети "Интернет", истец имеет место жительства в РФ.</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Альтернативная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Дела перечисленных категорий могут быть начаты и в иностранном суде, наделенном соответствующей компетенцией, по желанию истца </w:t>
      </w:r>
      <w:r w:rsidRPr="000672DF">
        <w:rPr>
          <w:rFonts w:ascii="Times New Roman" w:eastAsia="Times New Roman" w:hAnsi="Times New Roman" w:cs="Times New Roman"/>
          <w:sz w:val="28"/>
          <w:szCs w:val="28"/>
          <w:lang w:eastAsia="ru-RU"/>
        </w:rPr>
        <w:lastRenderedPageBreak/>
        <w:t>(альтернативная подсудность - в этом состоит отличие ст. 402 ГПК РФ от ст. 403 ГПК РФ, устанавливающей исключительную компетенцию отечественных судов по обозначенным разновидностям дел).</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Исключительная подсудность дел с участием иностранных лиц:</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дела о праве на недвижимое имущество, находящееся на территории РФ;</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дела по </w:t>
      </w:r>
      <w:hyperlink r:id="rId11" w:tgtFrame="_blank" w:history="1">
        <w:r w:rsidRPr="000672DF">
          <w:rPr>
            <w:rFonts w:ascii="Times New Roman" w:eastAsia="Times New Roman" w:hAnsi="Times New Roman" w:cs="Times New Roman"/>
            <w:sz w:val="28"/>
            <w:szCs w:val="28"/>
            <w:u w:val="single"/>
            <w:lang w:eastAsia="ru-RU"/>
          </w:rPr>
          <w:t>спорам</w:t>
        </w:r>
      </w:hyperlink>
      <w:r w:rsidRPr="000672DF">
        <w:rPr>
          <w:rFonts w:ascii="Times New Roman" w:eastAsia="Times New Roman" w:hAnsi="Times New Roman" w:cs="Times New Roman"/>
          <w:sz w:val="28"/>
          <w:szCs w:val="28"/>
          <w:lang w:eastAsia="ru-RU"/>
        </w:rPr>
        <w:t xml:space="preserve">, возникающим из </w:t>
      </w:r>
      <w:hyperlink r:id="rId12" w:tgtFrame="_blank" w:history="1">
        <w:r w:rsidRPr="000672DF">
          <w:rPr>
            <w:rFonts w:ascii="Times New Roman" w:eastAsia="Times New Roman" w:hAnsi="Times New Roman" w:cs="Times New Roman"/>
            <w:sz w:val="28"/>
            <w:szCs w:val="28"/>
            <w:u w:val="single"/>
            <w:lang w:eastAsia="ru-RU"/>
          </w:rPr>
          <w:t>договора перевозки</w:t>
        </w:r>
      </w:hyperlink>
      <w:r w:rsidRPr="000672DF">
        <w:rPr>
          <w:rFonts w:ascii="Times New Roman" w:eastAsia="Times New Roman" w:hAnsi="Times New Roman" w:cs="Times New Roman"/>
          <w:sz w:val="28"/>
          <w:szCs w:val="28"/>
          <w:lang w:eastAsia="ru-RU"/>
        </w:rPr>
        <w:t>, если перевозчики находятся на территории РФ;</w:t>
      </w:r>
    </w:p>
    <w:p w:rsidR="000672DF" w:rsidRPr="000672DF" w:rsidRDefault="000672DF" w:rsidP="000672DF">
      <w:pPr>
        <w:numPr>
          <w:ilvl w:val="0"/>
          <w:numId w:val="3"/>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дела о расторжении брака российских граждан с иностранными гражданами или лицами без гражданства, если оба супруга имеют место жительства в РФ.</w:t>
      </w:r>
    </w:p>
    <w:p w:rsidR="000672DF" w:rsidRPr="000672DF" w:rsidRDefault="000672DF" w:rsidP="000672DF">
      <w:pPr>
        <w:spacing w:after="0" w:line="360" w:lineRule="auto"/>
        <w:ind w:firstLine="709"/>
        <w:jc w:val="both"/>
        <w:outlineLvl w:val="3"/>
        <w:rPr>
          <w:rFonts w:ascii="Times New Roman" w:eastAsia="Times New Roman" w:hAnsi="Times New Roman" w:cs="Times New Roman"/>
          <w:b/>
          <w:bCs/>
          <w:sz w:val="28"/>
          <w:szCs w:val="28"/>
          <w:lang w:eastAsia="ru-RU"/>
        </w:rPr>
      </w:pPr>
      <w:r w:rsidRPr="000672DF">
        <w:rPr>
          <w:rFonts w:ascii="Times New Roman" w:eastAsia="Times New Roman" w:hAnsi="Times New Roman" w:cs="Times New Roman"/>
          <w:b/>
          <w:bCs/>
          <w:sz w:val="28"/>
          <w:szCs w:val="28"/>
          <w:lang w:eastAsia="ru-RU"/>
        </w:rPr>
        <w:t>Договорная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 делу с участием иностранного лица стороны вправе договориться об изменении подсудности дела (пророгационное соглашение) до принятия его судом к своему производству (ст. 404 ГПК РФ).</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Подсудность дел с участием иностранных лиц, не может быть изменена по соглашению сторон, если она установлена статьями ГПК РФ:</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hyperlink r:id="rId13" w:anchor="block_26" w:tgtFrame="_blank" w:history="1">
        <w:r w:rsidRPr="000672DF">
          <w:rPr>
            <w:rFonts w:ascii="Times New Roman" w:eastAsia="Times New Roman" w:hAnsi="Times New Roman" w:cs="Times New Roman"/>
            <w:sz w:val="28"/>
            <w:szCs w:val="28"/>
            <w:u w:val="single"/>
            <w:lang w:eastAsia="ru-RU"/>
          </w:rPr>
          <w:t xml:space="preserve">ст. 26 </w:t>
        </w:r>
      </w:hyperlink>
      <w:r w:rsidRPr="000672DF">
        <w:rPr>
          <w:rFonts w:ascii="Times New Roman" w:eastAsia="Times New Roman" w:hAnsi="Times New Roman" w:cs="Times New Roman"/>
          <w:sz w:val="28"/>
          <w:szCs w:val="28"/>
          <w:lang w:eastAsia="ru-RU"/>
        </w:rPr>
        <w:t>(гражданские дела, подсудные верховному суду республики, краевому, областному суду, суду города федерального значения, суду автономной области и суду автономного округа),</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hyperlink r:id="rId14" w:anchor="block_27" w:tgtFrame="_blank" w:history="1">
        <w:r w:rsidRPr="000672DF">
          <w:rPr>
            <w:rFonts w:ascii="Times New Roman" w:eastAsia="Times New Roman" w:hAnsi="Times New Roman" w:cs="Times New Roman"/>
            <w:sz w:val="28"/>
            <w:szCs w:val="28"/>
            <w:u w:val="single"/>
            <w:lang w:eastAsia="ru-RU"/>
          </w:rPr>
          <w:t>ст. 27</w:t>
        </w:r>
      </w:hyperlink>
      <w:r w:rsidRPr="000672DF">
        <w:rPr>
          <w:rFonts w:ascii="Times New Roman" w:eastAsia="Times New Roman" w:hAnsi="Times New Roman" w:cs="Times New Roman"/>
          <w:sz w:val="28"/>
          <w:szCs w:val="28"/>
          <w:lang w:eastAsia="ru-RU"/>
        </w:rPr>
        <w:t xml:space="preserve"> (гражданские дела, подсудные Верховному Суду РФ),</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ст. </w:t>
      </w:r>
      <w:hyperlink r:id="rId15" w:anchor="block_30" w:tgtFrame="_blank" w:history="1">
        <w:r w:rsidRPr="000672DF">
          <w:rPr>
            <w:rFonts w:ascii="Times New Roman" w:eastAsia="Times New Roman" w:hAnsi="Times New Roman" w:cs="Times New Roman"/>
            <w:sz w:val="28"/>
            <w:szCs w:val="28"/>
            <w:u w:val="single"/>
            <w:lang w:eastAsia="ru-RU"/>
          </w:rPr>
          <w:t xml:space="preserve">30 </w:t>
        </w:r>
      </w:hyperlink>
      <w:r w:rsidRPr="000672DF">
        <w:rPr>
          <w:rFonts w:ascii="Times New Roman" w:eastAsia="Times New Roman" w:hAnsi="Times New Roman" w:cs="Times New Roman"/>
          <w:sz w:val="28"/>
          <w:szCs w:val="28"/>
          <w:lang w:eastAsia="ru-RU"/>
        </w:rPr>
        <w:t>(исключительная подсудность)</w:t>
      </w:r>
    </w:p>
    <w:p w:rsidR="000672DF" w:rsidRPr="000672DF" w:rsidRDefault="000672DF" w:rsidP="000672DF">
      <w:pPr>
        <w:numPr>
          <w:ilvl w:val="0"/>
          <w:numId w:val="4"/>
        </w:num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 xml:space="preserve">ст. </w:t>
      </w:r>
      <w:hyperlink r:id="rId16" w:anchor="block_403" w:tgtFrame="_blank" w:history="1">
        <w:r w:rsidRPr="000672DF">
          <w:rPr>
            <w:rFonts w:ascii="Times New Roman" w:eastAsia="Times New Roman" w:hAnsi="Times New Roman" w:cs="Times New Roman"/>
            <w:sz w:val="28"/>
            <w:szCs w:val="28"/>
            <w:u w:val="single"/>
            <w:lang w:eastAsia="ru-RU"/>
          </w:rPr>
          <w:t>403</w:t>
        </w:r>
      </w:hyperlink>
      <w:r w:rsidRPr="000672DF">
        <w:rPr>
          <w:rFonts w:ascii="Times New Roman" w:eastAsia="Times New Roman" w:hAnsi="Times New Roman" w:cs="Times New Roman"/>
          <w:sz w:val="28"/>
          <w:szCs w:val="28"/>
          <w:lang w:eastAsia="ru-RU"/>
        </w:rPr>
        <w:t xml:space="preserve"> (исключительная подсудность дел с участием иностранных лиц).</w:t>
      </w: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t>Суд в Российской Федерации отказывает в принятии искового заявления к производству или прекращает производство по делу, если имеется решение суда по спору между теми же сторонами, о том же предмете и по тем же основаниям, принятое иностранным судом, с которым имеется международный договор Российской Федерации, предусматривающий взаимное признание и исполнение решений суда.</w:t>
      </w:r>
    </w:p>
    <w:p w:rsid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r w:rsidRPr="000672DF">
        <w:rPr>
          <w:rFonts w:ascii="Times New Roman" w:eastAsia="Times New Roman" w:hAnsi="Times New Roman" w:cs="Times New Roman"/>
          <w:sz w:val="28"/>
          <w:szCs w:val="28"/>
          <w:lang w:eastAsia="ru-RU"/>
        </w:rPr>
        <w:lastRenderedPageBreak/>
        <w:t>Суд в Российской Федерации возвращает исковое заявление или оставляет заявление без рассмотрения, если в иностранном суде, решение которого подлежит признанию или исполнению на территории Российской Федерации, ранее было возбуждено дело по спору между теми же сторонами, о том же предмете и по тем же основаниям.</w:t>
      </w:r>
    </w:p>
    <w:p w:rsidR="000672DF" w:rsidRPr="000672DF" w:rsidRDefault="000672DF" w:rsidP="000672DF">
      <w:pPr>
        <w:pStyle w:val="a3"/>
        <w:spacing w:before="0" w:beforeAutospacing="0" w:after="0" w:afterAutospacing="0" w:line="360" w:lineRule="auto"/>
        <w:ind w:firstLine="709"/>
        <w:jc w:val="both"/>
        <w:rPr>
          <w:b/>
          <w:sz w:val="28"/>
          <w:szCs w:val="28"/>
        </w:rPr>
      </w:pPr>
      <w:r w:rsidRPr="000672DF">
        <w:rPr>
          <w:b/>
          <w:i/>
          <w:iCs/>
          <w:sz w:val="28"/>
          <w:szCs w:val="28"/>
        </w:rPr>
        <w:t>Задания для самостоятельной работы</w:t>
      </w:r>
      <w:r w:rsidRPr="000672DF">
        <w:rPr>
          <w:b/>
          <w:i/>
          <w:iCs/>
          <w:sz w:val="28"/>
          <w:szCs w:val="28"/>
        </w:rPr>
        <w:t>:</w:t>
      </w:r>
      <w:bookmarkStart w:id="0" w:name="_GoBack"/>
      <w:bookmarkEnd w:id="0"/>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1. Дайте определения следующим понятиям: иностранные граждане, лица без гражданства</w:t>
      </w:r>
      <w:r w:rsidRPr="000672DF">
        <w:rPr>
          <w:sz w:val="28"/>
          <w:szCs w:val="28"/>
        </w:rPr>
        <w:t xml:space="preserve">. </w:t>
      </w:r>
      <w:r w:rsidRPr="000672DF">
        <w:rPr>
          <w:sz w:val="28"/>
          <w:szCs w:val="28"/>
        </w:rPr>
        <w:t>Задание выполните устно.</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2</w:t>
      </w:r>
      <w:r w:rsidRPr="000672DF">
        <w:rPr>
          <w:sz w:val="28"/>
          <w:szCs w:val="28"/>
        </w:rPr>
        <w:t>. Составьте конспект: «Особенности производства по делам с участием иностранных лиц».</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3</w:t>
      </w:r>
      <w:r w:rsidRPr="000672DF">
        <w:rPr>
          <w:sz w:val="28"/>
          <w:szCs w:val="28"/>
        </w:rPr>
        <w:t>. Решите задачу:</w:t>
      </w:r>
    </w:p>
    <w:p w:rsidR="000672DF" w:rsidRPr="000672DF" w:rsidRDefault="000672DF" w:rsidP="000672DF">
      <w:pPr>
        <w:pStyle w:val="a3"/>
        <w:spacing w:before="0" w:beforeAutospacing="0" w:after="0" w:afterAutospacing="0" w:line="360" w:lineRule="auto"/>
        <w:ind w:firstLine="709"/>
        <w:jc w:val="both"/>
        <w:rPr>
          <w:sz w:val="28"/>
          <w:szCs w:val="28"/>
        </w:rPr>
      </w:pPr>
      <w:proofErr w:type="spellStart"/>
      <w:r w:rsidRPr="000672DF">
        <w:rPr>
          <w:sz w:val="28"/>
          <w:szCs w:val="28"/>
        </w:rPr>
        <w:t>Лагарж</w:t>
      </w:r>
      <w:proofErr w:type="spellEnd"/>
      <w:r w:rsidRPr="000672DF">
        <w:rPr>
          <w:sz w:val="28"/>
          <w:szCs w:val="28"/>
        </w:rPr>
        <w:t xml:space="preserve"> М., проживая во Франции и будучи гражданином Франции, предъявил иск о расторжении брака и разделе имущества к гражданке Российской Федерации Ковалевой А.М. в Трибунал большой инстанции во Франции. Ковалева после фактического распада семьи переехала в Москву. Спор между супругами возник по поводу квартиры в Париже и дачи в Подмосковье, приобретенных во время брака.</w:t>
      </w:r>
    </w:p>
    <w:p w:rsidR="000672DF" w:rsidRPr="000672DF" w:rsidRDefault="000672DF" w:rsidP="000672DF">
      <w:pPr>
        <w:pStyle w:val="a3"/>
        <w:spacing w:before="0" w:beforeAutospacing="0" w:after="0" w:afterAutospacing="0" w:line="360" w:lineRule="auto"/>
        <w:ind w:firstLine="709"/>
        <w:jc w:val="both"/>
        <w:rPr>
          <w:sz w:val="28"/>
          <w:szCs w:val="28"/>
        </w:rPr>
      </w:pPr>
      <w:r w:rsidRPr="000672DF">
        <w:rPr>
          <w:sz w:val="28"/>
          <w:szCs w:val="28"/>
        </w:rPr>
        <w:t>Как разрешить возникшие процессуальные вопросы</w:t>
      </w:r>
    </w:p>
    <w:p w:rsid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p>
    <w:p w:rsidR="000672DF" w:rsidRPr="000672DF" w:rsidRDefault="000672DF" w:rsidP="000672DF">
      <w:pPr>
        <w:spacing w:after="0" w:line="360" w:lineRule="auto"/>
        <w:ind w:firstLine="709"/>
        <w:jc w:val="both"/>
        <w:rPr>
          <w:rFonts w:ascii="Times New Roman" w:eastAsia="Times New Roman" w:hAnsi="Times New Roman" w:cs="Times New Roman"/>
          <w:sz w:val="28"/>
          <w:szCs w:val="28"/>
          <w:lang w:eastAsia="ru-RU"/>
        </w:rPr>
      </w:pPr>
    </w:p>
    <w:p w:rsidR="000672DF" w:rsidRPr="004434A3" w:rsidRDefault="000672DF" w:rsidP="000672DF">
      <w:pPr>
        <w:shd w:val="clear" w:color="auto" w:fill="FFFFFF"/>
        <w:spacing w:after="0" w:line="360" w:lineRule="auto"/>
        <w:jc w:val="both"/>
        <w:rPr>
          <w:rFonts w:ascii="Arial" w:eastAsia="Times New Roman" w:hAnsi="Arial" w:cs="Arial"/>
          <w:color w:val="000000"/>
          <w:sz w:val="28"/>
          <w:szCs w:val="28"/>
          <w:lang w:eastAsia="ru-RU"/>
        </w:rPr>
      </w:pPr>
      <w:r w:rsidRPr="004434A3">
        <w:rPr>
          <w:rFonts w:ascii="Times New Roman" w:eastAsia="Times New Roman" w:hAnsi="Times New Roman" w:cs="Times New Roman"/>
          <w:b/>
          <w:bCs/>
          <w:color w:val="000000"/>
          <w:sz w:val="28"/>
          <w:szCs w:val="28"/>
          <w:lang w:eastAsia="ru-RU"/>
        </w:rPr>
        <w:t>Преподаватель ____________________________</w:t>
      </w:r>
      <w:proofErr w:type="spellStart"/>
      <w:r w:rsidRPr="004434A3">
        <w:rPr>
          <w:rFonts w:ascii="Times New Roman" w:eastAsia="Times New Roman" w:hAnsi="Times New Roman" w:cs="Times New Roman"/>
          <w:b/>
          <w:bCs/>
          <w:color w:val="000000"/>
          <w:sz w:val="28"/>
          <w:szCs w:val="28"/>
          <w:lang w:eastAsia="ru-RU"/>
        </w:rPr>
        <w:t>Л.Э.Байсултанова</w:t>
      </w:r>
      <w:proofErr w:type="spellEnd"/>
    </w:p>
    <w:p w:rsidR="00D41874" w:rsidRPr="000672DF" w:rsidRDefault="00D41874" w:rsidP="000672DF">
      <w:pPr>
        <w:spacing w:after="0" w:line="360" w:lineRule="auto"/>
        <w:ind w:firstLine="709"/>
        <w:jc w:val="both"/>
        <w:rPr>
          <w:sz w:val="28"/>
          <w:szCs w:val="28"/>
        </w:rPr>
      </w:pPr>
    </w:p>
    <w:sectPr w:rsidR="00D41874" w:rsidRPr="000672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326CB"/>
    <w:multiLevelType w:val="multilevel"/>
    <w:tmpl w:val="D8BA0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6A537C"/>
    <w:multiLevelType w:val="multilevel"/>
    <w:tmpl w:val="1A707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0109D8"/>
    <w:multiLevelType w:val="multilevel"/>
    <w:tmpl w:val="86BAF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6B7A70"/>
    <w:multiLevelType w:val="multilevel"/>
    <w:tmpl w:val="C934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DF"/>
    <w:rsid w:val="000672DF"/>
    <w:rsid w:val="00D41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48622"/>
  <w15:chartTrackingRefBased/>
  <w15:docId w15:val="{690684A6-FAA0-467B-951F-CA5ED182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72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2334">
      <w:bodyDiv w:val="1"/>
      <w:marLeft w:val="0"/>
      <w:marRight w:val="0"/>
      <w:marTop w:val="0"/>
      <w:marBottom w:val="0"/>
      <w:divBdr>
        <w:top w:val="none" w:sz="0" w:space="0" w:color="auto"/>
        <w:left w:val="none" w:sz="0" w:space="0" w:color="auto"/>
        <w:bottom w:val="none" w:sz="0" w:space="0" w:color="auto"/>
        <w:right w:val="none" w:sz="0" w:space="0" w:color="auto"/>
      </w:divBdr>
    </w:div>
    <w:div w:id="209340258">
      <w:bodyDiv w:val="1"/>
      <w:marLeft w:val="0"/>
      <w:marRight w:val="0"/>
      <w:marTop w:val="0"/>
      <w:marBottom w:val="0"/>
      <w:divBdr>
        <w:top w:val="none" w:sz="0" w:space="0" w:color="auto"/>
        <w:left w:val="none" w:sz="0" w:space="0" w:color="auto"/>
        <w:bottom w:val="none" w:sz="0" w:space="0" w:color="auto"/>
        <w:right w:val="none" w:sz="0" w:space="0" w:color="auto"/>
      </w:divBdr>
    </w:div>
    <w:div w:id="1687443592">
      <w:bodyDiv w:val="1"/>
      <w:marLeft w:val="0"/>
      <w:marRight w:val="0"/>
      <w:marTop w:val="0"/>
      <w:marBottom w:val="0"/>
      <w:divBdr>
        <w:top w:val="none" w:sz="0" w:space="0" w:color="auto"/>
        <w:left w:val="none" w:sz="0" w:space="0" w:color="auto"/>
        <w:bottom w:val="none" w:sz="0" w:space="0" w:color="auto"/>
        <w:right w:val="none" w:sz="0" w:space="0" w:color="auto"/>
      </w:divBdr>
    </w:div>
    <w:div w:id="209639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rkom74.ru/pravoochranitelnie-organi/ponyatie-i-obschaya-charakteristika-sudebnoy-sistemi-rf-ee-struktura-sudi-federalnie-i-sudi-subektov-rf" TargetMode="External"/><Relationship Id="rId13" Type="http://schemas.openxmlformats.org/officeDocument/2006/relationships/hyperlink" Target="http://base.garant.ru/1212880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s://jurkom74.ru/grazhdanskoe-pravo-ch-2-obyazatelstvennoe-pravo/ponyatie-vidi-i-obschaya-charakteristika-transportnich-dogovoro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ase.garant.ru/12128809/48/" TargetMode="External"/><Relationship Id="rId1" Type="http://schemas.openxmlformats.org/officeDocument/2006/relationships/numbering" Target="numbering.xml"/><Relationship Id="rId6" Type="http://schemas.openxmlformats.org/officeDocument/2006/relationships/hyperlink" Target="http://base.garant.ru/12128809/47/" TargetMode="External"/><Relationship Id="rId11" Type="http://schemas.openxmlformats.org/officeDocument/2006/relationships/hyperlink" Target="https://jurkom74.ru/praktika-razresheniya-trudovich-sporov/spor-i-diskussiya" TargetMode="External"/><Relationship Id="rId5" Type="http://schemas.openxmlformats.org/officeDocument/2006/relationships/hyperlink" Target="http://ivo.garant.ru/" TargetMode="External"/><Relationship Id="rId15" Type="http://schemas.openxmlformats.org/officeDocument/2006/relationships/hyperlink" Target="http://base.garant.ru/12128809/3/"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base.garant.ru/10164072/4/" TargetMode="External"/><Relationship Id="rId14" Type="http://schemas.openxmlformats.org/officeDocument/2006/relationships/hyperlink" Target="http://base.garant.ru/121288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1321</Words>
  <Characters>7533</Characters>
  <Application>Microsoft Office Word</Application>
  <DocSecurity>0</DocSecurity>
  <Lines>62</Lines>
  <Paragraphs>17</Paragraphs>
  <ScaleCrop>false</ScaleCrop>
  <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1</cp:revision>
  <dcterms:created xsi:type="dcterms:W3CDTF">2020-12-16T07:19:00Z</dcterms:created>
  <dcterms:modified xsi:type="dcterms:W3CDTF">2020-12-16T07:28:00Z</dcterms:modified>
</cp:coreProperties>
</file>