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96F" w:rsidRPr="00CF18FE" w:rsidRDefault="00CF18FE" w:rsidP="000A496F">
      <w:pPr>
        <w:jc w:val="both"/>
        <w:rPr>
          <w:rFonts w:ascii="Times New Roman" w:hAnsi="Times New Roman" w:cs="Times New Roman"/>
          <w:b/>
          <w:noProof/>
          <w:sz w:val="24"/>
          <w:szCs w:val="24"/>
        </w:rPr>
      </w:pPr>
      <w:r w:rsidRPr="00CF18FE">
        <w:rPr>
          <w:rFonts w:ascii="Times New Roman" w:hAnsi="Times New Roman" w:cs="Times New Roman"/>
          <w:b/>
          <w:noProof/>
          <w:sz w:val="24"/>
          <w:szCs w:val="24"/>
        </w:rPr>
        <w:t>Дата: 1</w:t>
      </w:r>
      <w:r w:rsidR="00916F34">
        <w:rPr>
          <w:rFonts w:ascii="Times New Roman" w:hAnsi="Times New Roman" w:cs="Times New Roman"/>
          <w:b/>
          <w:noProof/>
          <w:sz w:val="24"/>
          <w:szCs w:val="24"/>
        </w:rPr>
        <w:t>7</w:t>
      </w:r>
      <w:r w:rsidR="000A496F" w:rsidRPr="00CF18FE">
        <w:rPr>
          <w:rFonts w:ascii="Times New Roman" w:hAnsi="Times New Roman" w:cs="Times New Roman"/>
          <w:b/>
          <w:noProof/>
          <w:sz w:val="24"/>
          <w:szCs w:val="24"/>
        </w:rPr>
        <w:t>.12.2020г</w:t>
      </w:r>
    </w:p>
    <w:p w:rsidR="000A496F" w:rsidRPr="00CF18FE" w:rsidRDefault="00CF18FE" w:rsidP="000A496F">
      <w:pPr>
        <w:jc w:val="both"/>
        <w:rPr>
          <w:rFonts w:ascii="Times New Roman" w:hAnsi="Times New Roman" w:cs="Times New Roman"/>
          <w:b/>
          <w:noProof/>
          <w:sz w:val="24"/>
          <w:szCs w:val="24"/>
        </w:rPr>
      </w:pPr>
      <w:r w:rsidRPr="00CF18FE">
        <w:rPr>
          <w:rFonts w:ascii="Times New Roman" w:hAnsi="Times New Roman" w:cs="Times New Roman"/>
          <w:b/>
          <w:noProof/>
          <w:sz w:val="24"/>
          <w:szCs w:val="24"/>
        </w:rPr>
        <w:t xml:space="preserve">Группа: </w:t>
      </w:r>
      <w:r w:rsidR="000A496F" w:rsidRPr="00CF18FE">
        <w:rPr>
          <w:rFonts w:ascii="Times New Roman" w:hAnsi="Times New Roman" w:cs="Times New Roman"/>
          <w:b/>
          <w:noProof/>
          <w:sz w:val="24"/>
          <w:szCs w:val="24"/>
        </w:rPr>
        <w:t>19-ПСО-</w:t>
      </w:r>
      <w:r w:rsidR="00916F34">
        <w:rPr>
          <w:rFonts w:ascii="Times New Roman" w:hAnsi="Times New Roman" w:cs="Times New Roman"/>
          <w:b/>
          <w:noProof/>
          <w:sz w:val="24"/>
          <w:szCs w:val="24"/>
        </w:rPr>
        <w:t>2</w:t>
      </w:r>
      <w:bookmarkStart w:id="0" w:name="_GoBack"/>
      <w:bookmarkEnd w:id="0"/>
      <w:r w:rsidR="000A496F" w:rsidRPr="00CF18FE">
        <w:rPr>
          <w:rFonts w:ascii="Times New Roman" w:hAnsi="Times New Roman" w:cs="Times New Roman"/>
          <w:b/>
          <w:noProof/>
          <w:sz w:val="24"/>
          <w:szCs w:val="24"/>
        </w:rPr>
        <w:t>д</w:t>
      </w:r>
    </w:p>
    <w:p w:rsidR="000A496F" w:rsidRPr="00CF18FE" w:rsidRDefault="00CF18FE" w:rsidP="000A496F">
      <w:pPr>
        <w:jc w:val="both"/>
        <w:rPr>
          <w:rFonts w:ascii="Times New Roman" w:hAnsi="Times New Roman" w:cs="Times New Roman"/>
          <w:b/>
          <w:noProof/>
          <w:sz w:val="24"/>
          <w:szCs w:val="24"/>
        </w:rPr>
      </w:pPr>
      <w:r w:rsidRPr="00CF18FE">
        <w:rPr>
          <w:rFonts w:ascii="Times New Roman" w:hAnsi="Times New Roman" w:cs="Times New Roman"/>
          <w:b/>
          <w:noProof/>
          <w:sz w:val="24"/>
          <w:szCs w:val="24"/>
        </w:rPr>
        <w:t>Дисциплина:</w:t>
      </w:r>
      <w:r w:rsidR="000A496F" w:rsidRPr="00CF18FE">
        <w:rPr>
          <w:rFonts w:ascii="Times New Roman" w:hAnsi="Times New Roman" w:cs="Times New Roman"/>
          <w:b/>
          <w:noProof/>
          <w:sz w:val="24"/>
          <w:szCs w:val="24"/>
        </w:rPr>
        <w:t>Конституционное право</w:t>
      </w:r>
    </w:p>
    <w:p w:rsidR="000A496F" w:rsidRPr="00CF18FE" w:rsidRDefault="00CF18FE" w:rsidP="000A496F">
      <w:pPr>
        <w:jc w:val="both"/>
        <w:rPr>
          <w:rFonts w:ascii="Times New Roman" w:hAnsi="Times New Roman" w:cs="Times New Roman"/>
          <w:b/>
          <w:noProof/>
          <w:sz w:val="24"/>
          <w:szCs w:val="24"/>
        </w:rPr>
      </w:pPr>
      <w:r w:rsidRPr="00CF18FE">
        <w:rPr>
          <w:rFonts w:ascii="Times New Roman" w:hAnsi="Times New Roman" w:cs="Times New Roman"/>
          <w:b/>
          <w:noProof/>
          <w:sz w:val="24"/>
          <w:szCs w:val="24"/>
        </w:rPr>
        <w:t>Тема  Структура органов местного самоуправления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 xml:space="preserve">   </w:t>
      </w:r>
      <w:r w:rsidRPr="00CF18FE">
        <w:rPr>
          <w:rFonts w:ascii="Georgia" w:eastAsia="Times New Roman" w:hAnsi="Georgia" w:cs="Times New Roman"/>
          <w:color w:val="333333"/>
          <w:sz w:val="24"/>
          <w:szCs w:val="24"/>
          <w:lang w:eastAsia="ru-RU"/>
        </w:rPr>
        <w:t>Структуру органов местного самоуправления составляют:</w:t>
      </w:r>
      <w:r w:rsidRPr="00CF18FE">
        <w:rPr>
          <w:rFonts w:ascii="Georgia" w:eastAsia="Times New Roman" w:hAnsi="Georgia" w:cs="Times New Roman"/>
          <w:color w:val="333333"/>
          <w:sz w:val="24"/>
          <w:szCs w:val="24"/>
          <w:lang w:eastAsia="ru-RU"/>
        </w:rPr>
        <w:br/>
        <w:t>представительный орган;</w:t>
      </w:r>
      <w:r w:rsidRPr="00CF18FE">
        <w:rPr>
          <w:rFonts w:ascii="Georgia" w:eastAsia="Times New Roman" w:hAnsi="Georgia" w:cs="Times New Roman"/>
          <w:color w:val="333333"/>
          <w:sz w:val="24"/>
          <w:szCs w:val="24"/>
          <w:lang w:eastAsia="ru-RU"/>
        </w:rPr>
        <w:br/>
        <w:t>глава муниципального образования;</w:t>
      </w:r>
      <w:r w:rsidRPr="00CF18FE">
        <w:rPr>
          <w:rFonts w:ascii="Georgia" w:eastAsia="Times New Roman" w:hAnsi="Georgia" w:cs="Times New Roman"/>
          <w:color w:val="333333"/>
          <w:sz w:val="24"/>
          <w:szCs w:val="24"/>
          <w:lang w:eastAsia="ru-RU"/>
        </w:rPr>
        <w:br/>
        <w:t>местная администрация (исполнительно-распорядительный орган муниципального образования);</w:t>
      </w:r>
      <w:r w:rsidRPr="00CF18FE">
        <w:rPr>
          <w:rFonts w:ascii="Georgia" w:eastAsia="Times New Roman" w:hAnsi="Georgia" w:cs="Times New Roman"/>
          <w:color w:val="333333"/>
          <w:sz w:val="24"/>
          <w:szCs w:val="24"/>
          <w:lang w:eastAsia="ru-RU"/>
        </w:rPr>
        <w:br/>
        <w:t>контрольный орган муниципального образования;</w:t>
      </w:r>
      <w:r w:rsidRPr="00CF18FE">
        <w:rPr>
          <w:rFonts w:ascii="Georgia" w:eastAsia="Times New Roman" w:hAnsi="Georgia" w:cs="Times New Roman"/>
          <w:color w:val="333333"/>
          <w:sz w:val="24"/>
          <w:szCs w:val="24"/>
          <w:lang w:eastAsia="ru-RU"/>
        </w:rPr>
        <w:br/>
        <w:t>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Наличие в структуре органов местного самоуправления представительного органа, главы муниципального образования, местной администрации (исполнительно-распорядительного органа) является обязательным, за исключением случаев, предусмотренных Федеральным законом "Об общих принципах организации местного самоуправления в Российской Федерации".</w:t>
      </w:r>
      <w:r w:rsidRPr="00CF18FE">
        <w:rPr>
          <w:rFonts w:ascii="Georgia" w:eastAsia="Times New Roman" w:hAnsi="Georgia" w:cs="Times New Roman"/>
          <w:color w:val="333333"/>
          <w:sz w:val="24"/>
          <w:szCs w:val="24"/>
          <w:lang w:eastAsia="ru-RU"/>
        </w:rPr>
        <w:br/>
        <w:t>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 xml:space="preserve">    </w:t>
      </w:r>
      <w:r w:rsidRPr="00CF18FE">
        <w:rPr>
          <w:rFonts w:ascii="Georgia" w:eastAsia="Times New Roman" w:hAnsi="Georgia" w:cs="Times New Roman"/>
          <w:color w:val="333333"/>
          <w:sz w:val="24"/>
          <w:szCs w:val="24"/>
          <w:lang w:eastAsia="ru-RU"/>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Федерации с учетом исторических и иных местных традиций.</w:t>
      </w:r>
      <w:r w:rsidRPr="00CF18FE">
        <w:rPr>
          <w:rFonts w:ascii="Georgia" w:eastAsia="Times New Roman" w:hAnsi="Georgia" w:cs="Times New Roman"/>
          <w:color w:val="333333"/>
          <w:sz w:val="24"/>
          <w:szCs w:val="24"/>
          <w:lang w:eastAsia="ru-RU"/>
        </w:rPr>
        <w:b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установлены Федеральным законом "Об общих принципах организации местного самоуправления в Российской Федерации".</w:t>
      </w:r>
      <w:r w:rsidRPr="00CF18FE">
        <w:rPr>
          <w:rFonts w:ascii="Georgia" w:eastAsia="Times New Roman" w:hAnsi="Georgia" w:cs="Times New Roman"/>
          <w:color w:val="333333"/>
          <w:sz w:val="24"/>
          <w:szCs w:val="24"/>
          <w:lang w:eastAsia="ru-RU"/>
        </w:rPr>
        <w:br/>
        <w:t>Структура органов местного самоуправления в случае образования на межселенных территориях вновь образованного муниципального образования или в случае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CF18FE" w:rsidRPr="00CF18FE" w:rsidRDefault="00CF18FE" w:rsidP="00CF18FE">
      <w:pPr>
        <w:spacing w:after="0" w:line="240" w:lineRule="auto"/>
        <w:jc w:val="both"/>
        <w:rPr>
          <w:rFonts w:ascii="Times New Roman" w:eastAsia="Times New Roman" w:hAnsi="Times New Roman" w:cs="Times New Roman"/>
          <w:sz w:val="24"/>
          <w:szCs w:val="24"/>
          <w:lang w:eastAsia="ru-RU"/>
        </w:rPr>
      </w:pPr>
      <w:r w:rsidRPr="00CF18FE">
        <w:rPr>
          <w:rFonts w:ascii="Georgia" w:eastAsia="Times New Roman" w:hAnsi="Georgia" w:cs="Times New Roman"/>
          <w:color w:val="333333"/>
          <w:sz w:val="24"/>
          <w:szCs w:val="24"/>
          <w:lang w:eastAsia="ru-RU"/>
        </w:rPr>
        <w:br/>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Федерации при наличии соответствующей инициативы жителей вновь образованного муниципального образования.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 xml:space="preserve">    </w:t>
      </w:r>
      <w:r w:rsidRPr="00CF18FE">
        <w:rPr>
          <w:rFonts w:ascii="Georgia" w:eastAsia="Times New Roman" w:hAnsi="Georgia" w:cs="Times New Roman"/>
          <w:color w:val="333333"/>
          <w:sz w:val="24"/>
          <w:szCs w:val="24"/>
          <w:lang w:eastAsia="ru-RU"/>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регионального закона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от их общей численности и представить подписные листы в избирательную комиссию субъекта Федерации в порядке и сроки, которые установлены федеральным законом и принимаемым в соответствии с ним региональным законом о проведении местного референдума.</w:t>
      </w:r>
      <w:r w:rsidRPr="00CF18FE">
        <w:rPr>
          <w:rFonts w:ascii="Georgia" w:eastAsia="Times New Roman" w:hAnsi="Georgia" w:cs="Times New Roman"/>
          <w:color w:val="333333"/>
          <w:sz w:val="24"/>
          <w:szCs w:val="24"/>
          <w:lang w:eastAsia="ru-RU"/>
        </w:rPr>
        <w:br/>
        <w:t>Избирательная комиссия субъекта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федеральными и региональными законами полномочия избирательной комиссии муниципального образования по проведению местного референдума.</w:t>
      </w:r>
      <w:r w:rsidRPr="00CF18FE">
        <w:rPr>
          <w:rFonts w:ascii="Georgia" w:eastAsia="Times New Roman" w:hAnsi="Georgia" w:cs="Times New Roman"/>
          <w:color w:val="333333"/>
          <w:sz w:val="24"/>
          <w:szCs w:val="24"/>
          <w:lang w:eastAsia="ru-RU"/>
        </w:rPr>
        <w:br/>
        <w:t>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 xml:space="preserve">   </w:t>
      </w:r>
      <w:r w:rsidRPr="00CF18FE">
        <w:rPr>
          <w:rFonts w:ascii="Georgia" w:eastAsia="Times New Roman" w:hAnsi="Georgia" w:cs="Times New Roman"/>
          <w:color w:val="333333"/>
          <w:sz w:val="24"/>
          <w:szCs w:val="24"/>
          <w:lang w:eastAsia="ru-RU"/>
        </w:rPr>
        <w:t>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Федерации.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При отсутствии инициативы граждан по проведению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 решении о структуре органов местного самоуправления муниципального образования, принимаемом на местном референдуме (сходе граждан), устанавливаются структура (перечень) и наименования органов местного самоуправления, а также порядок избрания и полномочия главы муниципального образования.</w:t>
      </w:r>
      <w:r w:rsidRPr="00CF18FE">
        <w:rPr>
          <w:rFonts w:ascii="Georgia" w:eastAsia="Times New Roman" w:hAnsi="Georgia" w:cs="Times New Roman"/>
          <w:color w:val="333333"/>
          <w:sz w:val="24"/>
          <w:szCs w:val="24"/>
          <w:lang w:eastAsia="ru-RU"/>
        </w:rPr>
        <w:br/>
        <w:t>Изменение структуры органов местного самоуправления осуществляется не иначе как путем внесения изменений в устав муниципального образования. Решение местного представительного органа об изменении структуры муниципальных органов вступает в силу не ранее истечения сроков его полномочий.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Закон «О Счетной палате Российской Федерации» поощрял </w:t>
      </w:r>
      <w:proofErr w:type="spellStart"/>
      <w:r w:rsidRPr="00CF18FE">
        <w:rPr>
          <w:rFonts w:ascii="Georgia" w:eastAsia="Times New Roman" w:hAnsi="Georgia" w:cs="Times New Roman"/>
          <w:color w:val="333333"/>
          <w:sz w:val="24"/>
          <w:szCs w:val="24"/>
          <w:lang w:eastAsia="ru-RU"/>
        </w:rPr>
        <w:t>многовариантность</w:t>
      </w:r>
      <w:proofErr w:type="spellEnd"/>
      <w:r w:rsidRPr="00CF18FE">
        <w:rPr>
          <w:rFonts w:ascii="Georgia" w:eastAsia="Times New Roman" w:hAnsi="Georgia" w:cs="Times New Roman"/>
          <w:color w:val="333333"/>
          <w:sz w:val="24"/>
          <w:szCs w:val="24"/>
          <w:lang w:eastAsia="ru-RU"/>
        </w:rPr>
        <w:t xml:space="preserve"> моделей организации местной власти. Так, </w:t>
      </w:r>
      <w:r w:rsidRPr="00CF18FE">
        <w:rPr>
          <w:rFonts w:ascii="Georgia" w:eastAsia="Times New Roman" w:hAnsi="Georgia" w:cs="Times New Roman"/>
          <w:b/>
          <w:bCs/>
          <w:color w:val="333333"/>
          <w:sz w:val="24"/>
          <w:szCs w:val="24"/>
          <w:lang w:eastAsia="ru-RU"/>
        </w:rPr>
        <w:t>одна из моделей организации местной власти</w:t>
      </w:r>
      <w:r w:rsidRPr="00CF18FE">
        <w:rPr>
          <w:rFonts w:ascii="Georgia" w:eastAsia="Times New Roman" w:hAnsi="Georgia" w:cs="Times New Roman"/>
          <w:color w:val="333333"/>
          <w:sz w:val="24"/>
          <w:szCs w:val="24"/>
          <w:lang w:eastAsia="ru-RU"/>
        </w:rPr>
        <w:t> предполагала избранного населением главу муниципального образования, который одновременно руководил представительным и исполнительным органами. </w:t>
      </w:r>
      <w:r w:rsidRPr="00CF18FE">
        <w:rPr>
          <w:rFonts w:ascii="Georgia" w:eastAsia="Times New Roman" w:hAnsi="Georgia" w:cs="Times New Roman"/>
          <w:b/>
          <w:bCs/>
          <w:color w:val="333333"/>
          <w:sz w:val="24"/>
          <w:szCs w:val="24"/>
          <w:lang w:eastAsia="ru-RU"/>
        </w:rPr>
        <w:t>Вторая модель</w:t>
      </w:r>
      <w:r w:rsidRPr="00CF18FE">
        <w:rPr>
          <w:rFonts w:ascii="Georgia" w:eastAsia="Times New Roman" w:hAnsi="Georgia" w:cs="Times New Roman"/>
          <w:color w:val="333333"/>
          <w:sz w:val="24"/>
          <w:szCs w:val="24"/>
          <w:lang w:eastAsia="ru-RU"/>
        </w:rPr>
        <w:t> предусматривала, что глава избирался из состава представительного органа. </w:t>
      </w:r>
      <w:r w:rsidRPr="00CF18FE">
        <w:rPr>
          <w:rFonts w:ascii="Georgia" w:eastAsia="Times New Roman" w:hAnsi="Georgia" w:cs="Times New Roman"/>
          <w:b/>
          <w:bCs/>
          <w:color w:val="333333"/>
          <w:sz w:val="24"/>
          <w:szCs w:val="24"/>
          <w:lang w:eastAsia="ru-RU"/>
        </w:rPr>
        <w:t>Третья модель,</w:t>
      </w:r>
      <w:r w:rsidRPr="00CF18FE">
        <w:rPr>
          <w:rFonts w:ascii="Georgia" w:eastAsia="Times New Roman" w:hAnsi="Georgia" w:cs="Times New Roman"/>
          <w:color w:val="333333"/>
          <w:sz w:val="24"/>
          <w:szCs w:val="24"/>
          <w:lang w:eastAsia="ru-RU"/>
        </w:rPr>
        <w:t> имевшая распространение в ограниченном числе муниципальных образований, включала избранного населением главу, представительный орган и руководителя местной администрации, который назначался представительным органом по представлению главы муниципального образования.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Закон «Об общих принципах организации местного самоуправления», сохранив множественность вариантов организации муниципальной власти, внес в уже известные модели коррективы.</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Избранный населением глава муниципального образования, возглавляющий деятельность местной администрации, – модель, которая, думается, сохранит за собой первенство. Представительный орган в этой схеме функционирует под руководством председателя, избранного из числа депутатов.</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Другой вариант предполагает, что избранный населением глава муниципального образования входит в состав представительного органа и является его председателем. Местной администрацией руководит глава, назначенный на должность по контракту, заключенному по результатам конкурса на замещение должности главы местной администрации. Очевидно, что в рамках такой схемы в руках руководителя муниципального образования сосредоточивается представительская власть, политические функции. Хозяйственная деятельность при этом является прерогативой главы местной администрации.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Третья модель подразумевает избранного представительным органом из своего состава главу муниципального образования. Он же руководит деятельностью местной думы. Администрацией руководит глава, назначаемый на должность по контракту.</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Принципиально новым является запрет на одновременное совмещение главой муниципального образования должностей главы местной администрации и председателя представительного органа.</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22. Формирование структуры местной администрации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 целом, структура местной администрации во всех муниципальных образованиях строится на общих принципах в соответствии с функционально-отраслевым распределением полномочий по решению вопросов местного значения между структурными подразделениями. Вместе с тем она представляет собой достаточно динамичную систему, которая по мере изменения стоящих перед муниципальным образованием задач, условий жизни граждан, других факторов подвергается новациям.</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Под организационной структурой понимается состав и со-подчиненность взаимосвязанных организационных единиц (отдельных должностей), звеньев (управленческих подразделений) и ступеней (уровней), наделенных определенными правами и ответственностью для выполнения соответствующих целевых функций </w:t>
      </w:r>
      <w:proofErr w:type="gramStart"/>
      <w:r w:rsidRPr="00CF18FE">
        <w:rPr>
          <w:rFonts w:ascii="Georgia" w:eastAsia="Times New Roman" w:hAnsi="Georgia" w:cs="Times New Roman"/>
          <w:color w:val="333333"/>
          <w:sz w:val="24"/>
          <w:szCs w:val="24"/>
          <w:lang w:eastAsia="ru-RU"/>
        </w:rPr>
        <w:t>управления.</w:t>
      </w:r>
      <w:r w:rsidRPr="00CF18FE">
        <w:rPr>
          <w:rFonts w:ascii="Georgia" w:eastAsia="Times New Roman" w:hAnsi="Georgia" w:cs="Times New Roman"/>
          <w:color w:val="333333"/>
          <w:sz w:val="18"/>
          <w:szCs w:val="18"/>
          <w:vertAlign w:val="superscript"/>
          <w:lang w:eastAsia="ru-RU"/>
        </w:rPr>
        <w:t>[</w:t>
      </w:r>
      <w:proofErr w:type="gramEnd"/>
      <w:r w:rsidRPr="00CF18FE">
        <w:rPr>
          <w:rFonts w:ascii="Georgia" w:eastAsia="Times New Roman" w:hAnsi="Georgia" w:cs="Times New Roman"/>
          <w:color w:val="333333"/>
          <w:sz w:val="18"/>
          <w:szCs w:val="18"/>
          <w:vertAlign w:val="superscript"/>
          <w:lang w:eastAsia="ru-RU"/>
        </w:rPr>
        <w:t>40]</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Звено управления представляет собой обособленную ячейку со строго ориентированными функциями управления, а ступень (уровень) управления – совокупность звеньев управления, расположенных на определенном иерархическом уровне.</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На формирование конкретной организационной структуры местной администрации оказывает влияние несколько </w:t>
      </w:r>
      <w:r w:rsidRPr="00CF18FE">
        <w:rPr>
          <w:rFonts w:ascii="Georgia" w:eastAsia="Times New Roman" w:hAnsi="Georgia" w:cs="Times New Roman"/>
          <w:i/>
          <w:iCs/>
          <w:color w:val="333333"/>
          <w:sz w:val="24"/>
          <w:szCs w:val="24"/>
          <w:lang w:eastAsia="ru-RU"/>
        </w:rPr>
        <w:t>факторов,</w:t>
      </w:r>
      <w:r>
        <w:rPr>
          <w:rFonts w:ascii="Georgia" w:eastAsia="Times New Roman" w:hAnsi="Georgia" w:cs="Times New Roman"/>
          <w:i/>
          <w:iCs/>
          <w:color w:val="333333"/>
          <w:sz w:val="24"/>
          <w:szCs w:val="24"/>
          <w:lang w:eastAsia="ru-RU"/>
        </w:rPr>
        <w:t xml:space="preserve"> </w:t>
      </w:r>
      <w:r w:rsidRPr="00CF18FE">
        <w:rPr>
          <w:rFonts w:ascii="Georgia" w:eastAsia="Times New Roman" w:hAnsi="Georgia" w:cs="Times New Roman"/>
          <w:color w:val="333333"/>
          <w:sz w:val="24"/>
          <w:szCs w:val="24"/>
          <w:lang w:eastAsia="ru-RU"/>
        </w:rPr>
        <w:t>основными из которых являются: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1. Тип муниципального образования. Он предопределяет перечень вопросов местного значения, из которого складываются полномочия администрации.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Цели и задачи социально-экономического развития муниципального образования. В зависимости от выбранных приоритетов развития будут «усиливаться» те звенья управления, на которые возложены функции по достижению соответствующих целей и решению задач.</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 Размер территории, численность и состав населения муниципального образования. В крупных городах выстраиваются более сложные структуры администрации, предусматривающие, в том числе, и наличие территориальных структурных подразделений.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4. Уровень развития производства и рыночной инфраструктуры. В более развитом в указанном отношении муниципальном образовании существует больше возможностей для аутсорсинга, т. е. передачи отдельных функций администрации, не носящих властного характера, более эффективному исполнителю.</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5. Различные местные особенности – географические, природные, демографические, исторические. Они определяют необходимость создания структурных подразделений, которые не являются типичными по функциональному назначению и могут отсутствовать в большинстве муниципальных образований.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Помимо перечисленных, на организационную структуру местной администрации оказывают значительное влияние внутренние факторы, такие, как личностные качества руководства и его роль в системе управления, используемые управленческие технологии, уровень сопротивления инновациям, организация труда, материально-техническое оснащение администрации и др.</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 настоящее время определяющим фактором, положенным в основу формирования структуры местной администрации, является ее компетенция в соответствии с предусмотренными федеральным законом вопросами местного значения и распределением полномочий между органами местного самоуправления, закрепленным в уставе муниципального образования.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Выделяют шесть групп вопросов, которые входят в компетенцию местной администрации: 1) вопросы социально-экономического развития территории; 2) вопросы муниципального хозяйства; 3) финансовые вопросы; 4) социальные вопросы; 5) административно-организационные вопросы; 6) исполнение переданных государственных полномочий.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Пять первых групп вопросов присутствуют во всех муниципальных образованиях независимо от типа. Шестая группа вопросов относится только к муниципальным районам и городским округам, которые вправе осуществлять отдельные государственные полномочия.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Указанные группы полномочий распределяются между отраслевыми и функциональными структурными подразделениями, в результате чего создается типичная линейно-функциональная структура местной администрации, которая обычно включает:</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1) руководящее звено: главу администрации, заместителей главы, в числе которых может быть первый заместитель;</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структурные подразделения, которые могут находиться в подчинении главы администрации, одного из его заместителей или в соподчинении между собой: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отраслевые структурные подразделения, ведающие отдельными отраслями муниципальной деятельности (жилищно-коммунальное хозяйство, образование, культура, здравоохранение, транспорт и т. д.);</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функциональные структурные подразделения, исполняющие одну или несколько функций во всех отраслях (экономическая служба, финансовый орган, орган по управлению муниципальным имуществом и др.);</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 территориальные органы (например, для города с районным делением);</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4) аппарат администрации, обеспечивающий и организующий ее деятельность: юридическая, кадровая, информационная службы, делопроизводство, работа с обращениями граждан, собственная бухгалтерия и др.</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Подобные организационные структуры называют линейно-функциональных из-за основной ориентации в системе принятия решений на взаимодействие между отраслевыми (линейными) и функциональными структурными подразделениями. Первые являются, как правило, инициаторами принятия решений, а вторые исполняют функции экспертизы, согласования проектов решений.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 зависимости от роли и места в организационной структуре, важности и объема решаемых задач структурные подразделения обладают разным статусом и, соответственно, имеют разные наименования.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1. </w:t>
      </w:r>
      <w:r w:rsidRPr="00CF18FE">
        <w:rPr>
          <w:rFonts w:ascii="Georgia" w:eastAsia="Times New Roman" w:hAnsi="Georgia" w:cs="Times New Roman"/>
          <w:i/>
          <w:iCs/>
          <w:color w:val="333333"/>
          <w:sz w:val="24"/>
          <w:szCs w:val="24"/>
          <w:lang w:eastAsia="ru-RU"/>
        </w:rPr>
        <w:t>Департаменты –</w:t>
      </w:r>
      <w:r w:rsidRPr="00CF18FE">
        <w:rPr>
          <w:rFonts w:ascii="Georgia" w:eastAsia="Times New Roman" w:hAnsi="Georgia" w:cs="Times New Roman"/>
          <w:color w:val="333333"/>
          <w:sz w:val="24"/>
          <w:szCs w:val="24"/>
          <w:lang w:eastAsia="ru-RU"/>
        </w:rPr>
        <w:t>функционально-отраслевые структурные подразделения, осуществляющие исполнительные, распорядительные и контрольные функции в определенной отрасли или сфере управления муниципальным образованием и определяющие концептуальное развитие в данной сфере (отрасли); возглавляются заместителями главы администрации.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w:t>
      </w:r>
      <w:r w:rsidRPr="00CF18FE">
        <w:rPr>
          <w:rFonts w:ascii="Georgia" w:eastAsia="Times New Roman" w:hAnsi="Georgia" w:cs="Times New Roman"/>
          <w:i/>
          <w:iCs/>
          <w:color w:val="333333"/>
          <w:sz w:val="24"/>
          <w:szCs w:val="24"/>
          <w:lang w:eastAsia="ru-RU"/>
        </w:rPr>
        <w:t>Управления –</w:t>
      </w:r>
      <w:r w:rsidRPr="00CF18FE">
        <w:rPr>
          <w:rFonts w:ascii="Georgia" w:eastAsia="Times New Roman" w:hAnsi="Georgia" w:cs="Times New Roman"/>
          <w:color w:val="333333"/>
          <w:sz w:val="24"/>
          <w:szCs w:val="24"/>
          <w:lang w:eastAsia="ru-RU"/>
        </w:rPr>
        <w:t>относительно самостоятельные структурные подразделения местной администрации, обеспечивающие определенное направление деятельности местной администрации; вправе издавать акты управления.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3. </w:t>
      </w:r>
      <w:r w:rsidRPr="00CF18FE">
        <w:rPr>
          <w:rFonts w:ascii="Georgia" w:eastAsia="Times New Roman" w:hAnsi="Georgia" w:cs="Times New Roman"/>
          <w:i/>
          <w:iCs/>
          <w:color w:val="333333"/>
          <w:sz w:val="24"/>
          <w:szCs w:val="24"/>
          <w:lang w:eastAsia="ru-RU"/>
        </w:rPr>
        <w:t>Комитеты –</w:t>
      </w:r>
      <w:r w:rsidRPr="00CF18FE">
        <w:rPr>
          <w:rFonts w:ascii="Georgia" w:eastAsia="Times New Roman" w:hAnsi="Georgia" w:cs="Times New Roman"/>
          <w:color w:val="333333"/>
          <w:sz w:val="24"/>
          <w:szCs w:val="24"/>
          <w:lang w:eastAsia="ru-RU"/>
        </w:rPr>
        <w:t>структурные подразделения, созданные и функционирующие на постоянной основе по приоритетному направлению деятельности администрации.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4. </w:t>
      </w:r>
      <w:r w:rsidRPr="00CF18FE">
        <w:rPr>
          <w:rFonts w:ascii="Georgia" w:eastAsia="Times New Roman" w:hAnsi="Georgia" w:cs="Times New Roman"/>
          <w:i/>
          <w:iCs/>
          <w:color w:val="333333"/>
          <w:sz w:val="24"/>
          <w:szCs w:val="24"/>
          <w:lang w:eastAsia="ru-RU"/>
        </w:rPr>
        <w:t>Отделы –</w:t>
      </w:r>
      <w:r w:rsidRPr="00CF18FE">
        <w:rPr>
          <w:rFonts w:ascii="Georgia" w:eastAsia="Times New Roman" w:hAnsi="Georgia" w:cs="Times New Roman"/>
          <w:color w:val="333333"/>
          <w:sz w:val="24"/>
          <w:szCs w:val="24"/>
          <w:lang w:eastAsia="ru-RU"/>
        </w:rPr>
        <w:t>структурные подразделения местной администрации, осуществляющие оперативные, либо вспомогательные функции.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5. </w:t>
      </w:r>
      <w:r w:rsidRPr="00CF18FE">
        <w:rPr>
          <w:rFonts w:ascii="Georgia" w:eastAsia="Times New Roman" w:hAnsi="Georgia" w:cs="Times New Roman"/>
          <w:i/>
          <w:iCs/>
          <w:color w:val="333333"/>
          <w:sz w:val="24"/>
          <w:szCs w:val="24"/>
          <w:lang w:eastAsia="ru-RU"/>
        </w:rPr>
        <w:t>Сектора –</w:t>
      </w:r>
      <w:r w:rsidRPr="00CF18FE">
        <w:rPr>
          <w:rFonts w:ascii="Georgia" w:eastAsia="Times New Roman" w:hAnsi="Georgia" w:cs="Times New Roman"/>
          <w:color w:val="333333"/>
          <w:sz w:val="24"/>
          <w:szCs w:val="24"/>
          <w:lang w:eastAsia="ru-RU"/>
        </w:rPr>
        <w:t>организационно не обособленные структурные подразделения отдела (реже – управления), осуществляющие исполнительную деятельность и формируемые для решения однородных задач, как правило, на протяжении определенного периода времени.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6. </w:t>
      </w:r>
      <w:r w:rsidRPr="00CF18FE">
        <w:rPr>
          <w:rFonts w:ascii="Georgia" w:eastAsia="Times New Roman" w:hAnsi="Georgia" w:cs="Times New Roman"/>
          <w:i/>
          <w:iCs/>
          <w:color w:val="333333"/>
          <w:sz w:val="24"/>
          <w:szCs w:val="24"/>
          <w:lang w:eastAsia="ru-RU"/>
        </w:rPr>
        <w:t>Комиссии –</w:t>
      </w:r>
      <w:r w:rsidRPr="00CF18FE">
        <w:rPr>
          <w:rFonts w:ascii="Georgia" w:eastAsia="Times New Roman" w:hAnsi="Georgia" w:cs="Times New Roman"/>
          <w:color w:val="333333"/>
          <w:sz w:val="24"/>
          <w:szCs w:val="24"/>
          <w:lang w:eastAsia="ru-RU"/>
        </w:rPr>
        <w:t>создаются на определенный срок для решения какой-либо проблемы.</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Вместе с тем указанный перечень не является унифицированным, и на практике зачастую проявляется значительное несоответствие наименований структурных подразделений, их места в организационной структуре и исполняемых функций.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В современных условиях, когда эффективность деятельности органов местного самоуправления напрямую зависит от способности к стратегическому планированию, ориентации на цели и задачи социально-экономического развития муниципального образования, существующие </w:t>
      </w:r>
      <w:proofErr w:type="gramStart"/>
      <w:r w:rsidRPr="00CF18FE">
        <w:rPr>
          <w:rFonts w:ascii="Georgia" w:eastAsia="Times New Roman" w:hAnsi="Georgia" w:cs="Times New Roman"/>
          <w:color w:val="333333"/>
          <w:sz w:val="24"/>
          <w:szCs w:val="24"/>
          <w:lang w:eastAsia="ru-RU"/>
        </w:rPr>
        <w:t>линейно-функциональные организационные структуры</w:t>
      </w:r>
      <w:proofErr w:type="gramEnd"/>
      <w:r w:rsidRPr="00CF18FE">
        <w:rPr>
          <w:rFonts w:ascii="Georgia" w:eastAsia="Times New Roman" w:hAnsi="Georgia" w:cs="Times New Roman"/>
          <w:color w:val="333333"/>
          <w:sz w:val="24"/>
          <w:szCs w:val="24"/>
          <w:lang w:eastAsia="ru-RU"/>
        </w:rPr>
        <w:t xml:space="preserve"> оказываются недостаточно гибкими и не успевают адаптироваться к изменениям внешней среды, объекта управления, потребностей граждан.</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Требования повсеместного внедрения программно-целевых методов управления обусловливают необходимость формирования новых – проектных (программно-целевых) структур, основанных на широком межведомственном взаимодействии с привлечением отдельных структурных подразделений в качестве главных исполнителей конкретной задачи на определенный период времени.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При таком подходе для решения приоритетных вопросов развития муниципального образования разрабатываются </w:t>
      </w:r>
      <w:r w:rsidRPr="00CF18FE">
        <w:rPr>
          <w:rFonts w:ascii="Georgia" w:eastAsia="Times New Roman" w:hAnsi="Georgia" w:cs="Times New Roman"/>
          <w:i/>
          <w:iCs/>
          <w:color w:val="333333"/>
          <w:sz w:val="24"/>
          <w:szCs w:val="24"/>
          <w:lang w:eastAsia="ru-RU"/>
        </w:rPr>
        <w:t>целевые программы,</w:t>
      </w:r>
      <w:r>
        <w:rPr>
          <w:rFonts w:ascii="Georgia" w:eastAsia="Times New Roman" w:hAnsi="Georgia" w:cs="Times New Roman"/>
          <w:i/>
          <w:iCs/>
          <w:color w:val="333333"/>
          <w:sz w:val="24"/>
          <w:szCs w:val="24"/>
          <w:lang w:eastAsia="ru-RU"/>
        </w:rPr>
        <w:t xml:space="preserve"> </w:t>
      </w:r>
      <w:r w:rsidRPr="00CF18FE">
        <w:rPr>
          <w:rFonts w:ascii="Georgia" w:eastAsia="Times New Roman" w:hAnsi="Georgia" w:cs="Times New Roman"/>
          <w:color w:val="333333"/>
          <w:sz w:val="24"/>
          <w:szCs w:val="24"/>
          <w:lang w:eastAsia="ru-RU"/>
        </w:rPr>
        <w:t>представляющие собой систему мероприятий, увязанную по ресурсам и времени. Для реализации программы предусматривается выделение необходимых ресурсов и формирование временного коллектива работников, которые на период действия программы находятся в некоторой степени в двойном подчинении: своему непосредственному руководителю и ответственному исполнителю программы. Как правило, проектные структуры образуются в администрациях в виде </w:t>
      </w:r>
      <w:r w:rsidRPr="00CF18FE">
        <w:rPr>
          <w:rFonts w:ascii="Georgia" w:eastAsia="Times New Roman" w:hAnsi="Georgia" w:cs="Times New Roman"/>
          <w:i/>
          <w:iCs/>
          <w:color w:val="333333"/>
          <w:sz w:val="24"/>
          <w:szCs w:val="24"/>
          <w:lang w:eastAsia="ru-RU"/>
        </w:rPr>
        <w:t>комиссий рабочих групп.</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Использование программно-целевых методов в построении организационной структуры администрации требует проведения сложной работы по регламентации деятельности структурных подразделений. Помимо проведения анализа распределения функций внутри администрации и пересмотра существующих положений о структурных подразделениях, необходимо описать и утвердить в регламенте администрации систему взаимодействия между структурными подразделениями, порядок прохождения управленческих решений и основные административные процессы (цепочки функций, осуществляемых различными структурными подразделениями во взаимодействии, приводящие к решению поставленных задач).</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При реорганизации существующих организационных структур местных администраций следует иметь в виду, что любые действия, направленные на организационные изменения, неизменно наталкиваются на сопротивление самой организации как социальной системы, ориентированной не на развитие, а на стабильность и выживание. Поэтому попытки радикального совершенствования организационной структуры не только не достигнут желаемых результатов повышения эффективности деятельности, но и способны повлечь разрушительные последствия. Залогом успеха в организационных изменениях является комплексный научный подход, основанный на соотнесении издержек и результатов, в совокупности с подробным изучением системы «изнутри».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При определении структуры местной администрации и распределении полномочий между ее подразделениями необходимо исходить из следующих принципов:</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целесообразность и логика, четкое разграничение функциональных блоков;</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избежание дублирования и параллелизма;</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полнота охвата и избежание пробелов в решении вопросов местного значения местной администрацией в целом;</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результативность, что предусматривает возможность оценки (измерения) достигаемого результата работы;</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достаточность обеспечения, что предполагает предоставление структурному подразделению для надлежащего выполнения им своих функциональных обязанностей в достаточном объеме материального, правового, информационного и других видов обеспечения;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системность и взаимосвязь с другими подразделениями, т. е. учет при описании функций структурного подразделения его взаимосвязей с другими структурами;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структурирование (детализация), т. е. разделение функции структурного подразделения на функции отдельных специалистов, которые вменены им в виде должностных обязанностей;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эффективность, что означает достижение обозначенной цели и решение задач подразделения с наименьшими затратами;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недопущение принципа создания структур «под людей»;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 унифицированный подход к формированию структур и определению штатной численности органов местного </w:t>
      </w:r>
      <w:proofErr w:type="gramStart"/>
      <w:r w:rsidRPr="00CF18FE">
        <w:rPr>
          <w:rFonts w:ascii="Georgia" w:eastAsia="Times New Roman" w:hAnsi="Georgia" w:cs="Times New Roman"/>
          <w:color w:val="333333"/>
          <w:sz w:val="24"/>
          <w:szCs w:val="24"/>
          <w:lang w:eastAsia="ru-RU"/>
        </w:rPr>
        <w:t>самоуправления.</w:t>
      </w:r>
      <w:r w:rsidRPr="00CF18FE">
        <w:rPr>
          <w:rFonts w:ascii="Georgia" w:eastAsia="Times New Roman" w:hAnsi="Georgia" w:cs="Times New Roman"/>
          <w:color w:val="333333"/>
          <w:sz w:val="18"/>
          <w:szCs w:val="18"/>
          <w:vertAlign w:val="superscript"/>
          <w:lang w:eastAsia="ru-RU"/>
        </w:rPr>
        <w:t>[</w:t>
      </w:r>
      <w:proofErr w:type="gramEnd"/>
      <w:r w:rsidRPr="00CF18FE">
        <w:rPr>
          <w:rFonts w:ascii="Georgia" w:eastAsia="Times New Roman" w:hAnsi="Georgia" w:cs="Times New Roman"/>
          <w:color w:val="333333"/>
          <w:sz w:val="18"/>
          <w:szCs w:val="18"/>
          <w:vertAlign w:val="superscript"/>
          <w:lang w:eastAsia="ru-RU"/>
        </w:rPr>
        <w:t>41]</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Очевидно, деятельность по внесению изменений в организационную структуру местной администрации требует грамотной экспертно-аналитической работы, а также правового (разработка и поддержание в актуальном состоянии документов, регламентирующих организацию и деятельность администрации) и кадрового (переподготовка и повышение квалификации служащих, подготовка кадрового резерва) сопровождения.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23.Организационные структуры управления местной администрацией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Организационная структура местной администрации как исполнительно-распорядительного органа строится на принципах единоначалия и иерархической подчиненности. Процесс формирования организационной структуры местной администрации включает в себя формулировку целей, задач и функций, определение состава и места подразделений, их ресурсное обеспечение (включая численность работающих), разработку соответствующих регламентирующих процедур и документов.</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 современной муниципальной практике типичными звеньями организационной структуры местной администрации являются: - глава администрации; - его заместители по сферам муниципальной деятельности, среди которых могут быть один или два первых заместителя; - структурные подразделения различных типов, которые могут находиться в подчинении главы администрации, одного из его заместителей или в соподчинении (например, отдел в составе управления); - коллегиальные совещательные органы: коллегия администрации, экономический и другие советы; - аппарат администрации.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Организационная структура управления местной администрацией должна способствовать достижению целей управления муниципальным образованием.</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24.Наделение органов местного самоуправления отдельными государственными полномочиями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Главой 4 131-ФЗ предусмотрено наделение органов местного самоуправления отдельными государственными полномочиями.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Порядок наделения органов местного самоуправления отдельными государственными полномочиями устанавливается федеральными законами и законами субъектов Российской Федерации.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Они передаются на неограниченный срок либо на срок действия этих полномочий.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Органы местного самоуправления несут ответственность за осуществление отдельных государственных полномочий </w:t>
      </w:r>
      <w:proofErr w:type="gramStart"/>
      <w:r w:rsidRPr="00CF18FE">
        <w:rPr>
          <w:rFonts w:ascii="Georgia" w:eastAsia="Times New Roman" w:hAnsi="Georgia" w:cs="Times New Roman"/>
          <w:color w:val="333333"/>
          <w:sz w:val="24"/>
          <w:szCs w:val="24"/>
          <w:lang w:eastAsia="ru-RU"/>
        </w:rPr>
        <w:t>в пределах</w:t>
      </w:r>
      <w:proofErr w:type="gramEnd"/>
      <w:r w:rsidRPr="00CF18FE">
        <w:rPr>
          <w:rFonts w:ascii="Georgia" w:eastAsia="Times New Roman" w:hAnsi="Georgia" w:cs="Times New Roman"/>
          <w:color w:val="333333"/>
          <w:sz w:val="24"/>
          <w:szCs w:val="24"/>
          <w:lang w:eastAsia="ru-RU"/>
        </w:rPr>
        <w:t xml:space="preserve"> выделенных муниципальным образованиям на эти цели материальных ресурсов и финансовых средств.</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25. Понятие «муниципальная служба»</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b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(ст.2 </w:t>
      </w:r>
      <w:proofErr w:type="spellStart"/>
      <w:r w:rsidRPr="00CF18FE">
        <w:rPr>
          <w:rFonts w:ascii="Georgia" w:eastAsia="Times New Roman" w:hAnsi="Georgia" w:cs="Times New Roman"/>
          <w:color w:val="333333"/>
          <w:sz w:val="24"/>
          <w:szCs w:val="24"/>
          <w:lang w:eastAsia="ru-RU"/>
        </w:rPr>
        <w:t>фз</w:t>
      </w:r>
      <w:proofErr w:type="spellEnd"/>
      <w:r w:rsidRPr="00CF18FE">
        <w:rPr>
          <w:rFonts w:ascii="Georgia" w:eastAsia="Times New Roman" w:hAnsi="Georgia" w:cs="Times New Roman"/>
          <w:color w:val="333333"/>
          <w:sz w:val="24"/>
          <w:szCs w:val="24"/>
          <w:lang w:eastAsia="ru-RU"/>
        </w:rPr>
        <w:t xml:space="preserve"> 25)</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26. принципы муниципальной службы:</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1) приоритет прав и свобод человека и гражданина;</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 профессионализм и компетентность муниципальных служащих;</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4) стабильность муниципальной службы;</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5) доступность информации о деятельности муниципальных служащих;</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6) взаимодействие с общественными объединениями и гражданами;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8) правовая и социальная защищенность муниципальных служащих;</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10) внепартийность муниципальной службы. (ст.4 </w:t>
      </w:r>
      <w:proofErr w:type="spellStart"/>
      <w:r w:rsidRPr="00CF18FE">
        <w:rPr>
          <w:rFonts w:ascii="Georgia" w:eastAsia="Times New Roman" w:hAnsi="Georgia" w:cs="Times New Roman"/>
          <w:color w:val="333333"/>
          <w:sz w:val="24"/>
          <w:szCs w:val="24"/>
          <w:lang w:eastAsia="ru-RU"/>
        </w:rPr>
        <w:t>фз</w:t>
      </w:r>
      <w:proofErr w:type="spellEnd"/>
      <w:r w:rsidRPr="00CF18FE">
        <w:rPr>
          <w:rFonts w:ascii="Georgia" w:eastAsia="Times New Roman" w:hAnsi="Georgia" w:cs="Times New Roman"/>
          <w:color w:val="333333"/>
          <w:sz w:val="24"/>
          <w:szCs w:val="24"/>
          <w:lang w:eastAsia="ru-RU"/>
        </w:rPr>
        <w:t xml:space="preserve"> 25)</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27. Основными задачами муниципальной службы являются: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обеспечение наряду с государственной службой прав и свобод человека и гражданина на территории муниципального образования;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обеспечение самостоятельного решения населением вопросов местного значения;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подготовка, принятие, исполнение и контроль решений в пределах полномочий органов местного самоуправления;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защита прав и законных интересов муниципального образования.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Более того, с точки зрения задач, эта служба представлена</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в социальном аспекте: это профессиональное осуществление по поручению государства общественно полезной деятельности лицами;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в политическом: как деятельность по реализации государственной политики, достижение целей и задач в обществе и государстве, то есть от ее стабильности и эффективности зависит устойчивость общественных отношений;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в правовом: юридическое установление служебных отношений, при реализации которых и достигается практическое выполнение должностных обязанностей, полномочий служащих.</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Вообще, если говорить о функциях, то исполнительная и распорядительная деятельность направлена на все сферы муниципального образования.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Прежде всего это финансовая сфера, то есть разработка проекта местного бюджета, отчет об его исполнении, а </w:t>
      </w:r>
      <w:proofErr w:type="gramStart"/>
      <w:r w:rsidRPr="00CF18FE">
        <w:rPr>
          <w:rFonts w:ascii="Georgia" w:eastAsia="Times New Roman" w:hAnsi="Georgia" w:cs="Times New Roman"/>
          <w:color w:val="333333"/>
          <w:sz w:val="24"/>
          <w:szCs w:val="24"/>
          <w:lang w:eastAsia="ru-RU"/>
        </w:rPr>
        <w:t>так же</w:t>
      </w:r>
      <w:proofErr w:type="gramEnd"/>
      <w:r w:rsidRPr="00CF18FE">
        <w:rPr>
          <w:rFonts w:ascii="Georgia" w:eastAsia="Times New Roman" w:hAnsi="Georgia" w:cs="Times New Roman"/>
          <w:color w:val="333333"/>
          <w:sz w:val="24"/>
          <w:szCs w:val="24"/>
          <w:lang w:eastAsia="ru-RU"/>
        </w:rPr>
        <w:t xml:space="preserve"> непосредственное обеспечение местного бюджета.</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Далее, разработка и организация социально-экономических программ развития территории и обеспечение их реализации; разработка нормативно-правовых актов по вопросам местного значения; управление и распоряжение муниципальной собственностью.</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Не менее важная функция - это руководство муниципальным здравоохранением, эксплуатация муниципального жилищного фонда, объектов коммунального и дорожного хозяйства и другими муниципальными предприятиями, организациями, учреждениями.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Наконец, важнейшая функция: осуществление полномочий органов государственной власти, переданные федеральными законами или законами субъекта Российской Федерации с одновременной передачей необходимых материальных и финансовых средств.</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Итак, под функциями муниципальной службы следует понимать основные направления практической реализации правовых норм института муниципальной службы, способствующие достижению соответствующих целей правового регулирования служебных отношений и выполнению муниципальной службой своей социальной роли и государственно-правового назначения.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28. Особенности (черты) муниципальной службы</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Муниципальная служба как специфический вид деятельности обладает определенными чертами:</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1.Она носит прикладной характер. Сама по себе она не имеет ценности, а предназначена для реализации целей и функций местного самоуправления. Поэтому её можно </w:t>
      </w:r>
      <w:proofErr w:type="gramStart"/>
      <w:r w:rsidRPr="00CF18FE">
        <w:rPr>
          <w:rFonts w:ascii="Georgia" w:eastAsia="Times New Roman" w:hAnsi="Georgia" w:cs="Times New Roman"/>
          <w:color w:val="333333"/>
          <w:sz w:val="24"/>
          <w:szCs w:val="24"/>
          <w:lang w:eastAsia="ru-RU"/>
        </w:rPr>
        <w:t>представить</w:t>
      </w:r>
      <w:proofErr w:type="gramEnd"/>
      <w:r w:rsidRPr="00CF18FE">
        <w:rPr>
          <w:rFonts w:ascii="Georgia" w:eastAsia="Times New Roman" w:hAnsi="Georgia" w:cs="Times New Roman"/>
          <w:color w:val="333333"/>
          <w:sz w:val="24"/>
          <w:szCs w:val="24"/>
          <w:lang w:eastAsia="ru-RU"/>
        </w:rPr>
        <w:t xml:space="preserve"> как совокупность выработанных людьми навыков, умений, способов, средств и действий человека в сфере управления.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2.Отличается интеллектуальным содержанием. Это качество двояко проявляется: с одной стороны – выработка решения и его реализация </w:t>
      </w:r>
      <w:proofErr w:type="gramStart"/>
      <w:r w:rsidRPr="00CF18FE">
        <w:rPr>
          <w:rFonts w:ascii="Georgia" w:eastAsia="Times New Roman" w:hAnsi="Georgia" w:cs="Times New Roman"/>
          <w:color w:val="333333"/>
          <w:sz w:val="24"/>
          <w:szCs w:val="24"/>
          <w:lang w:eastAsia="ru-RU"/>
        </w:rPr>
        <w:t>не возможно</w:t>
      </w:r>
      <w:proofErr w:type="gramEnd"/>
      <w:r w:rsidRPr="00CF18FE">
        <w:rPr>
          <w:rFonts w:ascii="Georgia" w:eastAsia="Times New Roman" w:hAnsi="Georgia" w:cs="Times New Roman"/>
          <w:color w:val="333333"/>
          <w:sz w:val="24"/>
          <w:szCs w:val="24"/>
          <w:lang w:eastAsia="ru-RU"/>
        </w:rPr>
        <w:t xml:space="preserve"> без интеллектуальной деятельности должностных лиц органов местного самоуправления, с другой стороны - требует того же от управляемого объекта - людей, осознания ими управленческого воздействия. Помимо этого, главный смысл управленческой деятельности заключается в получении нового качества управляемого процесса, что невозможно без умственных, творческих усилий. 3.Информационность. В своей основе управленческая деятельность во многом связана с поиском и обработкой огромного массива информации, на основе которого принимаются управленческие решения. В современных условиях поток информации возрос во много раз, поэтому приемы работы муниципальных служащих с информацией должны постоянно совершенствоваться, вырабатываться новые приемы и способы, новые технические средства программы и системы обработки информации. От качества информации, ее достоверности зависит эффективность принимаемых решений и в целом решение задач в интересах населения муниципального образования.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4.Социально-психологический характер с выраженным проявлением воли. Специфика муниципальной службы связана с постоянным выполнением обязательных определенных действий, подчинения и исполнения, работы в определенном коллективе, требует подчинения собственного «Я» исполнению должности, напряжения личных качеств и согласования своих действий с целями местного самоуправления.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5.Коллективность. Управленческая деятельность всегда осуществляется в коллективе, предполагает взаимодействие одних коллективов с другими, как внутри управляющего субъекта, так и с коллективами объектов управленческого воздействия, социальными группами и т.п. Формальное построение органа местного самоуправления по подразделениям и должностям создает только логическую схему для упорядочивания коллективного труда многих. Чем выше согласованность отдельных звеньев управленческой системы, отдельных должностных лиц между собой, тем эффективность местного самоуправления выше.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6.Комплексное явление. Управленческая деятельность органов местного самоуправления и его должностных лиц включает многие компоненты: люди, информация, технические средства и многое другое. Только сбалансированное введение в действие всех элементов управления придает ему рациональность и эффективность.</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7. Юридическая </w:t>
      </w:r>
      <w:proofErr w:type="spellStart"/>
      <w:r w:rsidRPr="00CF18FE">
        <w:rPr>
          <w:rFonts w:ascii="Georgia" w:eastAsia="Times New Roman" w:hAnsi="Georgia" w:cs="Times New Roman"/>
          <w:color w:val="333333"/>
          <w:sz w:val="24"/>
          <w:szCs w:val="24"/>
          <w:lang w:eastAsia="ru-RU"/>
        </w:rPr>
        <w:t>заданность</w:t>
      </w:r>
      <w:proofErr w:type="spellEnd"/>
      <w:r w:rsidRPr="00CF18FE">
        <w:rPr>
          <w:rFonts w:ascii="Georgia" w:eastAsia="Times New Roman" w:hAnsi="Georgia" w:cs="Times New Roman"/>
          <w:color w:val="333333"/>
          <w:sz w:val="24"/>
          <w:szCs w:val="24"/>
          <w:lang w:eastAsia="ru-RU"/>
        </w:rPr>
        <w:t>. Несмотря на влияние субъективного человеческого фактора на характер управленческой деятельности, многие её элементы закрепляются юридически, «привязываются» к компетенции, сфере деятельности, способам выполнения управленческих функций и</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29. 25-ФЗ Статья 18. Аттестация муниципальных служащих</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Аттестации не подлежат следующие муниципальные служащие: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1) замещающие должности муниципальной службы менее одного года;</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достигшие возраста 60 лет;</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 беременные женщины;</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5) замещающие должности муниципальной службы на основании срочного трудового договора (контракта).</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6. Муниципальный служащий вправе обжаловать результаты аттестации в судебном порядке.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30. Особенности принятия управленческих решений</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Управленческое решение – 1. Вид деятельности, протекающей в управляющей системе, и связан с подготовкой, нахождением, выбором и принятием определенных действий.</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Вариант воздействия управляющего варианта на управляемый. Управленческое решение есть описание предполагаемых действий управляющей системы по отношению к управляемой.</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Управленческие решения всегда связаны с изменениями в организации, их инициатором обычно выступает должностное лицо или соответствующий орган, несущий полную ответственность за последствия контролируемых или реализуемых решений.</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Процесс и формы принятия решений в системе муниципального управления значительно отличаются от той модели, которая встречается в частных структурах. Эти отличия связаны с деятельностью групп интересов, методами оценки результатов и </w:t>
      </w:r>
      <w:proofErr w:type="gramStart"/>
      <w:r w:rsidRPr="00CF18FE">
        <w:rPr>
          <w:rFonts w:ascii="Georgia" w:eastAsia="Times New Roman" w:hAnsi="Georgia" w:cs="Times New Roman"/>
          <w:color w:val="333333"/>
          <w:sz w:val="24"/>
          <w:szCs w:val="24"/>
          <w:lang w:eastAsia="ru-RU"/>
        </w:rPr>
        <w:t>т.д. Например</w:t>
      </w:r>
      <w:proofErr w:type="gramEnd"/>
      <w:r w:rsidRPr="00CF18FE">
        <w:rPr>
          <w:rFonts w:ascii="Georgia" w:eastAsia="Times New Roman" w:hAnsi="Georgia" w:cs="Times New Roman"/>
          <w:color w:val="333333"/>
          <w:sz w:val="24"/>
          <w:szCs w:val="24"/>
          <w:lang w:eastAsia="ru-RU"/>
        </w:rPr>
        <w:t>, в системе муниципального управления главную роль играют и глава муниципального образования, и депутаты представительного органа местного самоуправления. При этом большое значение имеют, во-первых, роль населения, поскольку население - активная сила, определяющая не только политический характер местной власти, но и сам характер протекающих внутри общества процессов, и, во-вторых, существующие формальные и неформальные правила, обычаи и практика. Целесообразно при анализе принятия решения в органах местного самоуправления выделить три основных компонента: институционально-правовой, процедурно-функциональный и культурно-психологический. Если рассмотреть систему принятия решений на уровне городской администрации, то можно выделить три функциональных уровня в самой системе управления: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1) политический, на котором определяются цели, задачи и стратегия городской политики;</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управленческий, связанный с распределением ресурсов и выполнением задач в определенной сфере;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 технический, где реализуются исполнительские функции через административный процесс.</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Основными показателями результатов реализации муниципальных решений и одного из его видов - муниципальной программы - являются изменения социально-экономических показателей уровня удовлетворения потребностей населения в целом. При этом показатели результатов деятельности муниципальных служащих и показатели реализации муниципальных программ должны быть взаимосвязаны.</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Первая особенность принимаемых решений – это преобладание стратегических решений социальной направленности как директивных актов, направляющих, организующих и мотивирующих коллективные действия людей для достижения стратегических целей.</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Стратегические решения должны быть обоснованными, своевременными, экономичными и приниматься по следующей технологии: выявление проблемы, обоснование общей концепции, выработка нескольких альтернатив и выбор наилучшего решения.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Вторая особенность связана с наличием у управленцев умения выявить зарождение стратегических противоречий города, региона. Здесь важно уметь разглядеть </w:t>
      </w:r>
      <w:proofErr w:type="gramStart"/>
      <w:r w:rsidRPr="00CF18FE">
        <w:rPr>
          <w:rFonts w:ascii="Georgia" w:eastAsia="Times New Roman" w:hAnsi="Georgia" w:cs="Times New Roman"/>
          <w:color w:val="333333"/>
          <w:sz w:val="24"/>
          <w:szCs w:val="24"/>
          <w:lang w:eastAsia="ru-RU"/>
        </w:rPr>
        <w:t>в гуще будничных дел</w:t>
      </w:r>
      <w:proofErr w:type="gramEnd"/>
      <w:r w:rsidRPr="00CF18FE">
        <w:rPr>
          <w:rFonts w:ascii="Georgia" w:eastAsia="Times New Roman" w:hAnsi="Georgia" w:cs="Times New Roman"/>
          <w:color w:val="333333"/>
          <w:sz w:val="24"/>
          <w:szCs w:val="24"/>
          <w:lang w:eastAsia="ru-RU"/>
        </w:rPr>
        <w:t xml:space="preserve"> ростки нового и поддержать их, взять на себя ответственность и риск, когда еще нет полной определенности и уверенности в успешном исходе.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Третья особенность заключается в том, что надо уметь выделить из огромного числа вопросов узловые. Для специалистов государственного и муниципального управления складывается, как правило, две ситуации. Первая связана с возможностью постоянно и внимательно следить за показателями контрольных индикаторов, сигнализирующих об экстремальных ситуациях: замечена опасная тенденция – начинается подготовка стратегического решения. Вторая ситуация возникает неожиданно под воздействием изменений внешней среды, и решение в таком случае делится на принятие неотложных мер и действий стратегического характера.</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Четвертая особенность – низкая мотивация исполнителей управленческого решения. Для решения этого вопроса в настоящее время рекомендуется следующее: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своевременное доведение решений до исполнителей для предупреждения потери принятым управленческим решением своей актуальности;</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повышение мотивации через расширение привлечения населения территорий, городов и районов к разработке концепций, парадигм, ключевых положений, стратегий, а не только путем согласования с ним сформированных решений;</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формирование общественного мнения по проблемам через средства массовой информации, проведение конференций, семинаров, симпозиумов;</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создание системы кадрового обеспечения реализации решений;</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организация контроля за траекторией движения решения, что позволит руководству города, района вносить своевременно коррективы в принятые решения.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Правильным на все времена решение быть не может, так как любая социально-экономическая система движется во времени и пространстве. В новой ситуации возникают иные проблемы, стратегический курс корректируется, принимается новое решение. Так начинается очередной управленческий цикл.</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31. Классификация управленческих решений в муниципальном менеджменте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По функциональной направленности управленческие решения делятся на:</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плановые;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организационные;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мотивирующие;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контролирующие;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координационные.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По субъекту принятия управленческие решения подразделяются на три группы:</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индивидуальные (единоличные) решения, которые принимаются единолично по вопросам, требующим оперативного принятия мер;</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коллегиальные, принимаемые группой соответствующих специалистов по принципиальным вопросам;</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коллективные решения, принимаемые на общих собраниях или совещаниях большинством голосов.</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 По продолжительности реализации управленческие решения делятся: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на стратегические (перспективные), со сроком реализации более пяти лет;</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тактические (текущие) со сроком в пределах года;</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оперативные, реализуемые в пределах квартала, месяца, недели, суток.</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4. В зависимости от степени свободы действий исполнителей управленческие решения бывают:</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директивные, требующие неукоснительного исполнения;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нормативные, предусматривающие нормативные методы их выполнения;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гибкие, предусматривающие выбор способа его исполнения;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ориентирующие, дающие общее направление деятельности.</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5. В зависимости от причин возникновения выделяются: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программные решения, соответствующие определенному разделу ранее принятых программ;</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решения по распоряжению вышестоящих органов как обязательные для исполнения;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инициативные решения, полное отсутствие которых показывает неудовлетворительный стиль управления;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ситуационные решения, принимаемые «по обстановке», большое количество которых также говорит о неэффективной системе управления.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6. По сложности подготовки решения делятся: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на стандартные (программируемые), процесс подготовки которых стандартизован, формализован, компьютеризован;</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нестандартные (непрограммируемые) решения, которые отличаются новизной, требуют творческого подхода и умения их преобразовывать в стандартные.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7. По форме представления управленческие решения органов государственного и муниципального управления делятся: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на устные;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письменные.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34. Ответственность органов местного самоуправления перед населением.</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 ред. Федерального закона от 27.12.2009 N 365-ФЗ)</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 ред. Федерального закона от 27.12.2009 N 365-ФЗ)</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35. Ответственность органов местного самоуправления перед государством.</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Статья 72. Ответственность органов местного самоуправления и должностных лиц местного самоуправления перед государством</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36. Ответственность органов местного самоуправления перед юридическими и физическими лицами.</w:t>
      </w:r>
    </w:p>
    <w:p w:rsidR="000A496F" w:rsidRPr="000A496F" w:rsidRDefault="000A496F" w:rsidP="000A496F">
      <w:pPr>
        <w:jc w:val="both"/>
        <w:rPr>
          <w:rFonts w:ascii="Times New Roman" w:hAnsi="Times New Roman" w:cs="Times New Roman"/>
          <w:noProof/>
          <w:sz w:val="24"/>
          <w:szCs w:val="24"/>
        </w:rPr>
      </w:pPr>
    </w:p>
    <w:p w:rsidR="000A496F" w:rsidRPr="000A496F" w:rsidRDefault="000A496F" w:rsidP="00D76746">
      <w:pPr>
        <w:jc w:val="both"/>
        <w:rPr>
          <w:rFonts w:ascii="Times New Roman" w:eastAsia="Times New Roman" w:hAnsi="Times New Roman" w:cs="Times New Roman"/>
          <w:color w:val="000000"/>
          <w:sz w:val="24"/>
          <w:szCs w:val="24"/>
          <w:lang w:eastAsia="ru-RU"/>
        </w:rPr>
      </w:pPr>
      <w:r w:rsidRPr="000A496F">
        <w:rPr>
          <w:rFonts w:ascii="Times New Roman" w:hAnsi="Times New Roman" w:cs="Times New Roman"/>
          <w:noProof/>
          <w:sz w:val="24"/>
          <w:szCs w:val="24"/>
        </w:rPr>
        <w:t xml:space="preserve">        </w:t>
      </w:r>
      <w:r w:rsidR="009A6F92" w:rsidRPr="000A496F">
        <w:rPr>
          <w:rFonts w:ascii="Times New Roman" w:hAnsi="Times New Roman" w:cs="Times New Roman"/>
          <w:color w:val="333333"/>
          <w:sz w:val="24"/>
          <w:szCs w:val="24"/>
        </w:rPr>
        <w:t xml:space="preserve"> </w:t>
      </w:r>
      <w:r w:rsidR="00D76746">
        <w:rPr>
          <w:rFonts w:ascii="Times New Roman" w:hAnsi="Times New Roman" w:cs="Times New Roman"/>
          <w:color w:val="000000"/>
          <w:sz w:val="24"/>
          <w:szCs w:val="24"/>
        </w:rPr>
        <w:t xml:space="preserve"> </w:t>
      </w:r>
    </w:p>
    <w:p w:rsidR="003832A2" w:rsidRPr="000A496F" w:rsidRDefault="000A496F" w:rsidP="000A496F">
      <w:pPr>
        <w:pStyle w:val="a5"/>
        <w:jc w:val="both"/>
        <w:rPr>
          <w:noProof/>
        </w:rPr>
      </w:pPr>
      <w:r>
        <w:rPr>
          <w:noProof/>
        </w:rPr>
        <w:t xml:space="preserve">Контрольные вопросы: </w:t>
      </w:r>
    </w:p>
    <w:p w:rsidR="003832A2" w:rsidRDefault="004E22AE" w:rsidP="004E22AE">
      <w:pPr>
        <w:pStyle w:val="a7"/>
        <w:numPr>
          <w:ilvl w:val="0"/>
          <w:numId w:val="4"/>
        </w:num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Организационные основы местного самоуправления</w:t>
      </w:r>
      <w:r>
        <w:rPr>
          <w:rFonts w:ascii="Times New Roman" w:hAnsi="Times New Roman" w:cs="Times New Roman"/>
          <w:noProof/>
          <w:sz w:val="24"/>
          <w:szCs w:val="24"/>
          <w:lang w:val="en-US" w:eastAsia="ru-RU"/>
        </w:rPr>
        <w:t>?</w:t>
      </w:r>
    </w:p>
    <w:p w:rsidR="004E22AE" w:rsidRDefault="004E22AE" w:rsidP="004E22AE">
      <w:pPr>
        <w:pStyle w:val="a7"/>
        <w:numPr>
          <w:ilvl w:val="0"/>
          <w:numId w:val="4"/>
        </w:num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Порядок формирования местного самоуправления</w:t>
      </w:r>
      <w:r>
        <w:rPr>
          <w:rFonts w:ascii="Times New Roman" w:hAnsi="Times New Roman" w:cs="Times New Roman"/>
          <w:noProof/>
          <w:sz w:val="24"/>
          <w:szCs w:val="24"/>
          <w:lang w:val="en-US" w:eastAsia="ru-RU"/>
        </w:rPr>
        <w:t>?</w:t>
      </w:r>
    </w:p>
    <w:p w:rsidR="004E22AE" w:rsidRPr="004E22AE" w:rsidRDefault="004E22AE" w:rsidP="004E22AE">
      <w:pPr>
        <w:pStyle w:val="a7"/>
        <w:numPr>
          <w:ilvl w:val="0"/>
          <w:numId w:val="4"/>
        </w:numPr>
        <w:jc w:val="both"/>
        <w:rPr>
          <w:rFonts w:ascii="Times New Roman" w:hAnsi="Times New Roman" w:cs="Times New Roman"/>
          <w:noProof/>
          <w:sz w:val="24"/>
          <w:szCs w:val="24"/>
          <w:lang w:eastAsia="ru-RU"/>
        </w:rPr>
      </w:pPr>
      <w:r w:rsidRPr="004E22AE">
        <w:rPr>
          <w:rFonts w:ascii="Times New Roman" w:hAnsi="Times New Roman" w:cs="Times New Roman"/>
          <w:noProof/>
          <w:sz w:val="24"/>
          <w:szCs w:val="24"/>
          <w:lang w:eastAsia="ru-RU"/>
        </w:rPr>
        <w:t>Представительный орган муни</w:t>
      </w:r>
      <w:r>
        <w:rPr>
          <w:rFonts w:ascii="Times New Roman" w:hAnsi="Times New Roman" w:cs="Times New Roman"/>
          <w:noProof/>
          <w:sz w:val="24"/>
          <w:szCs w:val="24"/>
          <w:lang w:eastAsia="ru-RU"/>
        </w:rPr>
        <w:t xml:space="preserve">ципального образования </w:t>
      </w:r>
      <w:r>
        <w:rPr>
          <w:rFonts w:ascii="Times New Roman" w:hAnsi="Times New Roman" w:cs="Times New Roman"/>
          <w:noProof/>
          <w:sz w:val="24"/>
          <w:szCs w:val="24"/>
          <w:lang w:val="en-US" w:eastAsia="ru-RU"/>
        </w:rPr>
        <w:t>?</w:t>
      </w: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4E22AE" w:rsidP="000A496F">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Преподаватель:  Уциева З.А.</w:t>
      </w: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056FF7" w:rsidP="000A496F">
      <w:pPr>
        <w:jc w:val="both"/>
        <w:rPr>
          <w:rFonts w:ascii="Times New Roman" w:hAnsi="Times New Roman" w:cs="Times New Roman"/>
          <w:sz w:val="24"/>
          <w:szCs w:val="24"/>
        </w:rPr>
      </w:pPr>
      <w:r w:rsidRPr="000A496F">
        <w:rPr>
          <w:rFonts w:ascii="Times New Roman" w:hAnsi="Times New Roman" w:cs="Times New Roman"/>
          <w:sz w:val="24"/>
          <w:szCs w:val="24"/>
        </w:rPr>
        <w:t xml:space="preserve"> </w:t>
      </w:r>
      <w:r w:rsidRPr="000A496F">
        <w:rPr>
          <w:rFonts w:ascii="Times New Roman" w:hAnsi="Times New Roman" w:cs="Times New Roman"/>
          <w:noProof/>
          <w:sz w:val="24"/>
          <w:szCs w:val="24"/>
          <w:lang w:eastAsia="ru-RU"/>
        </w:rPr>
        <mc:AlternateContent>
          <mc:Choice Requires="wps">
            <w:drawing>
              <wp:inline distT="0" distB="0" distL="0" distR="0" wp14:anchorId="43DB008F" wp14:editId="0F53D760">
                <wp:extent cx="304800" cy="304800"/>
                <wp:effectExtent l="0" t="0" r="0" b="0"/>
                <wp:docPr id="8" name="AutoShape 10" descr="https://chspu.ru/wp-content/uploads/2019/12/pozd-glav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9F5BD1" id="AutoShape 10" o:spid="_x0000_s1026" alt="https://chspu.ru/wp-content/uploads/2019/12/pozd-glav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It1N23wIAAPs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0A496F">
        <w:rPr>
          <w:rFonts w:ascii="Times New Roman" w:hAnsi="Times New Roman" w:cs="Times New Roman"/>
          <w:noProof/>
          <w:sz w:val="24"/>
          <w:szCs w:val="24"/>
          <w:lang w:eastAsia="ru-RU"/>
        </w:rPr>
        <mc:AlternateContent>
          <mc:Choice Requires="wps">
            <w:drawing>
              <wp:inline distT="0" distB="0" distL="0" distR="0">
                <wp:extent cx="304800" cy="304800"/>
                <wp:effectExtent l="0" t="0" r="0" b="0"/>
                <wp:docPr id="3" name="Прямоугольник 3" descr="https://chspu.ru/wp-content/uploads/2019/12/pozd-glav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09E65" id="Прямоугольник 3" o:spid="_x0000_s1026" alt="https://chspu.ru/wp-content/uploads/2019/12/pozd-glav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PGvNzCQMAAAsGAAAOAAAAAAAAAAAAAAAAAC4CAABkcnMvZTJvRG9jLnhtbFBL&#10;AQItABQABgAIAAAAIQBMoOks2AAAAAMBAAAPAAAAAAAAAAAAAAAAAGMFAABkcnMvZG93bnJldi54&#10;bWxQSwUGAAAAAAQABADzAAAAaAYAAAAA&#10;" filled="f" stroked="f">
                <o:lock v:ext="edit" aspectratio="t"/>
                <w10:anchorlock/>
              </v:rect>
            </w:pict>
          </mc:Fallback>
        </mc:AlternateContent>
      </w:r>
      <w:r w:rsidR="003832A2" w:rsidRPr="000A496F">
        <w:rPr>
          <w:rFonts w:ascii="Times New Roman" w:hAnsi="Times New Roman" w:cs="Times New Roman"/>
          <w:noProof/>
          <w:sz w:val="24"/>
          <w:szCs w:val="24"/>
          <w:lang w:eastAsia="ru-RU"/>
        </w:rPr>
        <w:t xml:space="preserve"> </w:t>
      </w:r>
    </w:p>
    <w:p w:rsidR="00864296" w:rsidRPr="000A496F" w:rsidRDefault="00864296" w:rsidP="000A496F">
      <w:pPr>
        <w:jc w:val="both"/>
        <w:rPr>
          <w:rFonts w:ascii="Times New Roman" w:hAnsi="Times New Roman" w:cs="Times New Roman"/>
          <w:sz w:val="24"/>
          <w:szCs w:val="24"/>
        </w:rPr>
      </w:pPr>
    </w:p>
    <w:sectPr w:rsidR="00864296" w:rsidRPr="000A4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B25"/>
    <w:multiLevelType w:val="multilevel"/>
    <w:tmpl w:val="9BC68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80C4E"/>
    <w:multiLevelType w:val="hybridMultilevel"/>
    <w:tmpl w:val="350ECD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DF64F7"/>
    <w:multiLevelType w:val="multilevel"/>
    <w:tmpl w:val="3A38C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83AF9"/>
    <w:multiLevelType w:val="multilevel"/>
    <w:tmpl w:val="3F225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2C"/>
    <w:rsid w:val="000139BE"/>
    <w:rsid w:val="00056FF7"/>
    <w:rsid w:val="00074099"/>
    <w:rsid w:val="000A496F"/>
    <w:rsid w:val="001E7923"/>
    <w:rsid w:val="003501DE"/>
    <w:rsid w:val="003832A2"/>
    <w:rsid w:val="003B4D2C"/>
    <w:rsid w:val="003E626D"/>
    <w:rsid w:val="003E7904"/>
    <w:rsid w:val="004E22AE"/>
    <w:rsid w:val="00637D7E"/>
    <w:rsid w:val="00864296"/>
    <w:rsid w:val="00916F34"/>
    <w:rsid w:val="009A6F92"/>
    <w:rsid w:val="009E5CCC"/>
    <w:rsid w:val="00CF18FE"/>
    <w:rsid w:val="00D20A6D"/>
    <w:rsid w:val="00D76746"/>
    <w:rsid w:val="00D9382C"/>
    <w:rsid w:val="00E44071"/>
    <w:rsid w:val="00E55FD9"/>
    <w:rsid w:val="00EF3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CB8E"/>
  <w15:chartTrackingRefBased/>
  <w15:docId w15:val="{A60B6BD4-B7A4-4F53-B3C2-06903A44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0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4099"/>
    <w:rPr>
      <w:rFonts w:ascii="Segoe UI" w:hAnsi="Segoe UI" w:cs="Segoe UI"/>
      <w:sz w:val="18"/>
      <w:szCs w:val="18"/>
    </w:rPr>
  </w:style>
  <w:style w:type="paragraph" w:styleId="a5">
    <w:name w:val="Normal (Web)"/>
    <w:basedOn w:val="a"/>
    <w:uiPriority w:val="99"/>
    <w:unhideWhenUsed/>
    <w:rsid w:val="00013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E626D"/>
    <w:rPr>
      <w:b/>
      <w:bCs/>
    </w:rPr>
  </w:style>
  <w:style w:type="paragraph" w:styleId="a7">
    <w:name w:val="List Paragraph"/>
    <w:basedOn w:val="a"/>
    <w:uiPriority w:val="34"/>
    <w:qFormat/>
    <w:rsid w:val="004E2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336696">
      <w:bodyDiv w:val="1"/>
      <w:marLeft w:val="0"/>
      <w:marRight w:val="0"/>
      <w:marTop w:val="0"/>
      <w:marBottom w:val="0"/>
      <w:divBdr>
        <w:top w:val="none" w:sz="0" w:space="0" w:color="auto"/>
        <w:left w:val="none" w:sz="0" w:space="0" w:color="auto"/>
        <w:bottom w:val="none" w:sz="0" w:space="0" w:color="auto"/>
        <w:right w:val="none" w:sz="0" w:space="0" w:color="auto"/>
      </w:divBdr>
    </w:div>
    <w:div w:id="944505904">
      <w:bodyDiv w:val="1"/>
      <w:marLeft w:val="0"/>
      <w:marRight w:val="0"/>
      <w:marTop w:val="0"/>
      <w:marBottom w:val="0"/>
      <w:divBdr>
        <w:top w:val="none" w:sz="0" w:space="0" w:color="auto"/>
        <w:left w:val="none" w:sz="0" w:space="0" w:color="auto"/>
        <w:bottom w:val="none" w:sz="0" w:space="0" w:color="auto"/>
        <w:right w:val="none" w:sz="0" w:space="0" w:color="auto"/>
      </w:divBdr>
    </w:div>
    <w:div w:id="1159030647">
      <w:bodyDiv w:val="1"/>
      <w:marLeft w:val="0"/>
      <w:marRight w:val="0"/>
      <w:marTop w:val="0"/>
      <w:marBottom w:val="0"/>
      <w:divBdr>
        <w:top w:val="none" w:sz="0" w:space="0" w:color="auto"/>
        <w:left w:val="none" w:sz="0" w:space="0" w:color="auto"/>
        <w:bottom w:val="none" w:sz="0" w:space="0" w:color="auto"/>
        <w:right w:val="none" w:sz="0" w:space="0" w:color="auto"/>
      </w:divBdr>
    </w:div>
    <w:div w:id="1166549815">
      <w:bodyDiv w:val="1"/>
      <w:marLeft w:val="0"/>
      <w:marRight w:val="0"/>
      <w:marTop w:val="0"/>
      <w:marBottom w:val="0"/>
      <w:divBdr>
        <w:top w:val="none" w:sz="0" w:space="0" w:color="auto"/>
        <w:left w:val="none" w:sz="0" w:space="0" w:color="auto"/>
        <w:bottom w:val="none" w:sz="0" w:space="0" w:color="auto"/>
        <w:right w:val="none" w:sz="0" w:space="0" w:color="auto"/>
      </w:divBdr>
    </w:div>
    <w:div w:id="1593273808">
      <w:bodyDiv w:val="1"/>
      <w:marLeft w:val="0"/>
      <w:marRight w:val="0"/>
      <w:marTop w:val="0"/>
      <w:marBottom w:val="0"/>
      <w:divBdr>
        <w:top w:val="none" w:sz="0" w:space="0" w:color="auto"/>
        <w:left w:val="none" w:sz="0" w:space="0" w:color="auto"/>
        <w:bottom w:val="none" w:sz="0" w:space="0" w:color="auto"/>
        <w:right w:val="none" w:sz="0" w:space="0" w:color="auto"/>
      </w:divBdr>
    </w:div>
    <w:div w:id="19372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5908</Words>
  <Characters>33679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cp:lastPrinted>2020-11-20T06:33:00Z</cp:lastPrinted>
  <dcterms:created xsi:type="dcterms:W3CDTF">2020-12-16T08:03:00Z</dcterms:created>
  <dcterms:modified xsi:type="dcterms:W3CDTF">2020-12-16T08:03:00Z</dcterms:modified>
</cp:coreProperties>
</file>